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072"/>
        </w:tabs>
        <w:spacing w:before="0" w:beforeLines="0" w:after="0" w:afterLines="0" w:line="360" w:lineRule="auto"/>
        <w:rPr>
          <w:rFonts w:hint="default" w:ascii="Arial" w:hAnsi="Arial" w:eastAsia="宋体" w:cs="Arial"/>
          <w:b/>
          <w:bCs/>
          <w:sz w:val="28"/>
          <w:szCs w:val="28"/>
          <w:lang w:val="en-US" w:eastAsia="zh-CN"/>
        </w:rPr>
      </w:pPr>
      <w:r>
        <w:rPr>
          <w:rFonts w:ascii="Arial" w:hAnsi="Arial" w:eastAsia="Batang" w:cs="Arial"/>
          <w:b/>
          <w:bCs/>
          <w:sz w:val="28"/>
          <w:szCs w:val="28"/>
          <w:lang w:eastAsia="en-US"/>
        </w:rPr>
        <w:t>3GPP TSG RAN WG1 #12</w:t>
      </w:r>
      <w:r>
        <w:rPr>
          <w:rFonts w:hint="eastAsia" w:ascii="Arial" w:hAnsi="Arial" w:eastAsia="宋体" w:cs="Arial"/>
          <w:b/>
          <w:bCs/>
          <w:sz w:val="28"/>
          <w:szCs w:val="28"/>
          <w:lang w:val="en-US" w:eastAsia="zh-CN"/>
        </w:rPr>
        <w:t>1</w:t>
      </w:r>
      <w:r>
        <w:rPr>
          <w:rFonts w:ascii="Arial" w:hAnsi="Arial" w:eastAsia="Batang" w:cs="Arial"/>
          <w:b/>
          <w:bCs/>
          <w:sz w:val="28"/>
          <w:szCs w:val="28"/>
          <w:lang w:eastAsia="en-US"/>
        </w:rPr>
        <w:tab/>
      </w:r>
      <w:r>
        <w:rPr>
          <w:rFonts w:ascii="Arial" w:hAnsi="Arial" w:eastAsia="Batang" w:cs="Arial"/>
          <w:b/>
          <w:bCs/>
          <w:sz w:val="28"/>
          <w:szCs w:val="28"/>
          <w:lang w:eastAsia="en-US"/>
        </w:rPr>
        <w:tab/>
      </w:r>
      <w:r>
        <w:rPr>
          <w:rFonts w:ascii="Arial" w:hAnsi="Arial" w:eastAsia="Batang" w:cs="Arial"/>
          <w:b/>
          <w:bCs/>
          <w:sz w:val="28"/>
          <w:szCs w:val="28"/>
          <w:lang w:eastAsia="en-US"/>
        </w:rPr>
        <w:t xml:space="preserve">    </w:t>
      </w:r>
      <w:r>
        <w:rPr>
          <w:rFonts w:hint="default" w:ascii="Arial" w:hAnsi="Arial" w:eastAsia="Batang" w:cs="Arial"/>
          <w:b/>
          <w:bCs/>
          <w:sz w:val="28"/>
          <w:szCs w:val="28"/>
          <w:lang w:val="en-US" w:eastAsia="en-US"/>
        </w:rPr>
        <w:t xml:space="preserve">                    R1-250</w:t>
      </w:r>
      <w:r>
        <w:rPr>
          <w:rFonts w:hint="eastAsia" w:ascii="Arial" w:hAnsi="Arial" w:cs="Arial"/>
          <w:b/>
          <w:bCs/>
          <w:sz w:val="28"/>
          <w:szCs w:val="28"/>
          <w:lang w:val="en-US" w:eastAsia="zh-CN"/>
        </w:rPr>
        <w:t>4178</w:t>
      </w:r>
    </w:p>
    <w:p>
      <w:pPr>
        <w:tabs>
          <w:tab w:val="center" w:pos="4536"/>
          <w:tab w:val="right" w:pos="9072"/>
        </w:tabs>
        <w:spacing w:before="0" w:beforeLines="0" w:after="0" w:afterLines="0" w:line="360" w:lineRule="auto"/>
        <w:rPr>
          <w:rFonts w:hint="eastAsia" w:ascii="Arial" w:hAnsi="Arial" w:eastAsia="宋体" w:cs="Arial"/>
          <w:b/>
          <w:bCs/>
          <w:sz w:val="28"/>
          <w:szCs w:val="28"/>
          <w:lang w:val="en-US" w:eastAsia="zh-CN"/>
        </w:rPr>
      </w:pPr>
      <w:r>
        <w:rPr>
          <w:rFonts w:hint="eastAsia" w:ascii="Arial" w:hAnsi="Arial" w:cs="Arial"/>
          <w:b/>
          <w:bCs/>
          <w:sz w:val="28"/>
          <w:szCs w:val="28"/>
          <w:lang w:val="en-US" w:eastAsia="zh-CN"/>
        </w:rPr>
        <w:t>St Julian</w:t>
      </w:r>
      <w:r>
        <w:rPr>
          <w:rFonts w:hint="default" w:ascii="Arial" w:hAnsi="Arial" w:cs="Arial"/>
          <w:b/>
          <w:bCs/>
          <w:sz w:val="28"/>
          <w:szCs w:val="28"/>
          <w:lang w:val="en-US" w:eastAsia="zh-CN"/>
        </w:rPr>
        <w:t>’</w:t>
      </w:r>
      <w:r>
        <w:rPr>
          <w:rFonts w:hint="eastAsia" w:ascii="Arial" w:hAnsi="Arial" w:cs="Arial"/>
          <w:b/>
          <w:bCs/>
          <w:sz w:val="28"/>
          <w:szCs w:val="28"/>
          <w:lang w:val="en-US" w:eastAsia="zh-CN"/>
        </w:rPr>
        <w:t>s, Malta, May 19th-23th, 2025</w:t>
      </w:r>
    </w:p>
    <w:p>
      <w:pPr>
        <w:pStyle w:val="26"/>
        <w:spacing w:before="0" w:beforeLines="0" w:after="0" w:afterLines="0" w:line="360" w:lineRule="auto"/>
        <w:jc w:val="left"/>
        <w:rPr>
          <w:rFonts w:ascii="Arial" w:hAnsi="Arial" w:cs="Arial"/>
          <w:sz w:val="22"/>
          <w:szCs w:val="22"/>
          <w:lang w:val="en-US"/>
        </w:rPr>
      </w:pPr>
      <w:bookmarkStart w:id="0" w:name="OLE_LINK3"/>
      <w:bookmarkStart w:id="1" w:name="OLE_LINK4"/>
      <w:r>
        <w:rPr>
          <w:rFonts w:ascii="Arial" w:hAnsi="Arial" w:cs="Arial"/>
          <w:sz w:val="22"/>
          <w:szCs w:val="22"/>
          <w:lang w:val="en-US"/>
        </w:rPr>
        <w:t xml:space="preserve">Source: </w:t>
      </w:r>
      <w:r>
        <w:rPr>
          <w:rFonts w:ascii="Arial" w:hAnsi="Arial" w:cs="Arial"/>
          <w:sz w:val="22"/>
          <w:szCs w:val="22"/>
          <w:lang w:val="en-US"/>
        </w:rPr>
        <w:tab/>
      </w:r>
      <w:r>
        <w:rPr>
          <w:rFonts w:hint="default" w:ascii="Arial" w:hAnsi="Arial" w:cs="Arial"/>
          <w:sz w:val="22"/>
          <w:szCs w:val="22"/>
          <w:lang w:val="en-US" w:eastAsia="zh-CN"/>
        </w:rPr>
        <w:t>Transsion Holdings</w:t>
      </w:r>
    </w:p>
    <w:p>
      <w:pPr>
        <w:pStyle w:val="26"/>
        <w:spacing w:before="0" w:beforeLines="0" w:after="0" w:afterLines="0" w:line="360" w:lineRule="auto"/>
        <w:jc w:val="left"/>
        <w:rPr>
          <w:rFonts w:hint="default" w:ascii="Arial" w:hAnsi="Arial" w:eastAsia="宋体" w:cs="Arial"/>
          <w:sz w:val="22"/>
          <w:szCs w:val="22"/>
          <w:lang w:val="en-US" w:eastAsia="zh-CN"/>
        </w:rPr>
      </w:pPr>
      <w:r>
        <w:rPr>
          <w:rFonts w:ascii="Arial" w:hAnsi="Arial" w:cs="Arial"/>
          <w:sz w:val="22"/>
          <w:szCs w:val="22"/>
          <w:lang w:val="en-US"/>
        </w:rPr>
        <w:t>Title:</w:t>
      </w:r>
      <w:bookmarkStart w:id="2" w:name="Title"/>
      <w:bookmarkEnd w:id="2"/>
      <w:r>
        <w:rPr>
          <w:rFonts w:ascii="Arial" w:hAnsi="Arial" w:cs="Arial"/>
          <w:sz w:val="22"/>
          <w:szCs w:val="22"/>
          <w:lang w:val="en-US"/>
        </w:rPr>
        <w:tab/>
      </w:r>
      <w:r>
        <w:rPr>
          <w:rFonts w:hint="default" w:ascii="Arial" w:hAnsi="Arial" w:cs="Arial"/>
          <w:sz w:val="22"/>
          <w:szCs w:val="22"/>
          <w:lang w:val="en-US"/>
        </w:rPr>
        <w:t>Discussion on adaptive transmission of common signal or common channel</w:t>
      </w:r>
    </w:p>
    <w:p>
      <w:pPr>
        <w:pStyle w:val="26"/>
        <w:spacing w:before="0" w:beforeLines="0" w:after="0" w:afterLines="0" w:line="360" w:lineRule="auto"/>
        <w:jc w:val="left"/>
        <w:rPr>
          <w:rFonts w:hint="default" w:ascii="Arial" w:hAnsi="Arial" w:cs="Arial"/>
          <w:sz w:val="22"/>
          <w:szCs w:val="22"/>
          <w:lang w:val="en-US"/>
        </w:rPr>
      </w:pPr>
      <w:r>
        <w:rPr>
          <w:rFonts w:ascii="Arial" w:hAnsi="Arial" w:cs="Arial"/>
          <w:sz w:val="22"/>
          <w:szCs w:val="22"/>
        </w:rPr>
        <w:t>Agenda item:</w:t>
      </w:r>
      <w:r>
        <w:rPr>
          <w:rFonts w:ascii="Arial" w:hAnsi="Arial" w:cs="Arial"/>
          <w:sz w:val="22"/>
          <w:szCs w:val="22"/>
        </w:rPr>
        <w:tab/>
      </w:r>
      <w:r>
        <w:rPr>
          <w:rFonts w:hint="default" w:ascii="Arial" w:hAnsi="Arial" w:cs="Arial"/>
          <w:sz w:val="22"/>
          <w:szCs w:val="22"/>
          <w:lang w:val="en-US" w:eastAsia="zh-CN"/>
        </w:rPr>
        <w:t>9</w:t>
      </w:r>
      <w:r>
        <w:rPr>
          <w:rFonts w:ascii="Arial" w:hAnsi="Arial" w:cs="Arial"/>
          <w:sz w:val="22"/>
          <w:szCs w:val="22"/>
          <w:lang w:eastAsia="zh-CN"/>
        </w:rPr>
        <w:t>.</w:t>
      </w:r>
      <w:r>
        <w:rPr>
          <w:rFonts w:hint="default" w:ascii="Arial" w:hAnsi="Arial" w:cs="Arial"/>
          <w:sz w:val="22"/>
          <w:szCs w:val="22"/>
          <w:lang w:val="en-US" w:eastAsia="zh-CN"/>
        </w:rPr>
        <w:t>5</w:t>
      </w:r>
      <w:r>
        <w:rPr>
          <w:rFonts w:ascii="Arial" w:hAnsi="Arial" w:cs="Arial"/>
          <w:sz w:val="22"/>
          <w:szCs w:val="22"/>
          <w:lang w:eastAsia="zh-CN"/>
        </w:rPr>
        <w:t>.</w:t>
      </w:r>
      <w:r>
        <w:rPr>
          <w:rFonts w:hint="default" w:ascii="Arial" w:hAnsi="Arial" w:cs="Arial"/>
          <w:sz w:val="22"/>
          <w:szCs w:val="22"/>
          <w:lang w:val="en-US" w:eastAsia="zh-CN"/>
        </w:rPr>
        <w:t>3</w:t>
      </w:r>
    </w:p>
    <w:p>
      <w:pPr>
        <w:pStyle w:val="26"/>
        <w:spacing w:before="0" w:beforeLines="0" w:after="0" w:afterLines="0" w:line="360" w:lineRule="auto"/>
        <w:jc w:val="left"/>
        <w:rPr>
          <w:rFonts w:ascii="Arial" w:hAnsi="Arial" w:cs="Arial"/>
          <w:sz w:val="22"/>
          <w:szCs w:val="22"/>
        </w:rPr>
      </w:pPr>
      <w:r>
        <w:rPr>
          <w:rFonts w:ascii="Arial" w:hAnsi="Arial" w:cs="Arial"/>
          <w:sz w:val="22"/>
          <w:szCs w:val="22"/>
        </w:rPr>
        <w:t>Document for:</w:t>
      </w:r>
      <w:bookmarkStart w:id="3" w:name="DocumentFor"/>
      <w:bookmarkEnd w:id="3"/>
      <w:r>
        <w:rPr>
          <w:rFonts w:ascii="Arial" w:hAnsi="Arial" w:cs="Arial"/>
          <w:sz w:val="22"/>
          <w:szCs w:val="22"/>
          <w:lang w:eastAsia="zh-CN"/>
        </w:rPr>
        <w:tab/>
      </w:r>
      <w:r>
        <w:rPr>
          <w:rFonts w:ascii="Arial" w:hAnsi="Arial" w:cs="Arial"/>
          <w:sz w:val="22"/>
          <w:szCs w:val="22"/>
        </w:rPr>
        <w:t>Discussion &amp; Decision</w:t>
      </w:r>
    </w:p>
    <w:bookmarkEnd w:id="0"/>
    <w:bookmarkEnd w:id="1"/>
    <w:p>
      <w:pPr>
        <w:pStyle w:val="2"/>
        <w:overflowPunct/>
        <w:autoSpaceDE/>
        <w:autoSpaceDN/>
        <w:adjustRightInd/>
        <w:spacing w:before="240" w:beforeLines="0" w:after="180" w:afterLines="0" w:line="240" w:lineRule="auto"/>
        <w:ind w:left="0" w:firstLine="0"/>
        <w:textAlignment w:val="auto"/>
        <w:rPr>
          <w:rFonts w:ascii="Arial" w:hAnsi="Arial" w:cs="Arial"/>
          <w:b w:val="0"/>
          <w:bCs w:val="0"/>
          <w:lang w:val="en-US" w:eastAsia="zh-CN"/>
        </w:rPr>
      </w:pPr>
      <w:bookmarkStart w:id="4" w:name="_Toc120549591"/>
      <w:bookmarkStart w:id="6" w:name="_GoBack"/>
      <w:bookmarkEnd w:id="6"/>
      <w:r>
        <w:rPr>
          <w:rFonts w:ascii="Arial" w:hAnsi="Arial" w:cs="Arial"/>
          <w:b w:val="0"/>
          <w:bCs w:val="0"/>
          <w:lang w:val="en-US" w:eastAsia="zh-CN"/>
        </w:rPr>
        <w:t>Introduction</w:t>
      </w:r>
      <w:bookmarkEnd w:id="4"/>
    </w:p>
    <w:p>
      <w:pPr>
        <w:spacing w:before="0" w:beforeLines="50" w:after="0" w:afterLines="50" w:line="360" w:lineRule="auto"/>
        <w:jc w:val="both"/>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In RAN1#1</w:t>
      </w:r>
      <w:r>
        <w:rPr>
          <w:rFonts w:hint="default" w:eastAsia="宋体" w:cs="Times New Roman"/>
          <w:sz w:val="20"/>
          <w:szCs w:val="20"/>
          <w:lang w:val="en-US" w:eastAsia="zh-CN"/>
        </w:rPr>
        <w:t>20</w:t>
      </w:r>
      <w:r>
        <w:rPr>
          <w:rFonts w:hint="eastAsia" w:cs="Times New Roman"/>
          <w:sz w:val="20"/>
          <w:szCs w:val="20"/>
          <w:lang w:val="en-US" w:eastAsia="zh-CN"/>
        </w:rPr>
        <w:t>bis</w:t>
      </w:r>
      <w:r>
        <w:rPr>
          <w:rFonts w:hint="eastAsia" w:eastAsia="宋体" w:cs="Times New Roman"/>
          <w:sz w:val="20"/>
          <w:szCs w:val="20"/>
          <w:lang w:val="en-US" w:eastAsia="zh-CN"/>
        </w:rPr>
        <w:t xml:space="preserve"> </w:t>
      </w:r>
      <w:r>
        <w:rPr>
          <w:rFonts w:hint="default" w:ascii="Times New Roman" w:hAnsi="Times New Roman" w:eastAsia="宋体" w:cs="Times New Roman"/>
          <w:sz w:val="20"/>
          <w:szCs w:val="20"/>
          <w:lang w:val="en-US" w:eastAsia="zh-CN"/>
        </w:rPr>
        <w:t>meeting, the following agreements</w:t>
      </w:r>
      <w:r>
        <w:rPr>
          <w:rFonts w:hint="default" w:eastAsia="宋体" w:cs="Times New Roman"/>
          <w:sz w:val="20"/>
          <w:szCs w:val="20"/>
          <w:lang w:val="en-US" w:eastAsia="zh-CN"/>
        </w:rPr>
        <w:t>[1] on adaptive transmission of common s</w:t>
      </w:r>
      <w:r>
        <w:rPr>
          <w:rFonts w:hint="default" w:ascii="Times New Roman" w:hAnsi="Times New Roman" w:eastAsia="宋体" w:cs="Times New Roman"/>
          <w:sz w:val="20"/>
          <w:szCs w:val="20"/>
          <w:lang w:val="en-US" w:eastAsia="zh-CN"/>
        </w:rPr>
        <w:t>ignal/channel</w:t>
      </w:r>
      <w:r>
        <w:rPr>
          <w:rFonts w:hint="default" w:eastAsia="宋体" w:cs="Times New Roman"/>
          <w:sz w:val="20"/>
          <w:szCs w:val="20"/>
          <w:lang w:val="en-US" w:eastAsia="zh-CN"/>
        </w:rPr>
        <w:t xml:space="preserve"> </w:t>
      </w:r>
      <w:r>
        <w:rPr>
          <w:rFonts w:hint="eastAsia" w:eastAsia="宋体" w:cs="Times New Roman"/>
          <w:sz w:val="20"/>
          <w:szCs w:val="20"/>
          <w:lang w:val="en-US" w:eastAsia="zh-CN"/>
        </w:rPr>
        <w:t>were achieved</w:t>
      </w:r>
      <w:r>
        <w:rPr>
          <w:rFonts w:hint="default" w:ascii="Times New Roman" w:hAnsi="Times New Roman" w:eastAsia="宋体" w:cs="Times New Roman"/>
          <w:sz w:val="20"/>
          <w:szCs w:val="20"/>
          <w:lang w:val="en-US" w:eastAsia="zh-CN"/>
        </w:rPr>
        <w:t>：</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default" w:ascii="Times New Roman" w:hAnsi="Times New Roman" w:eastAsia="Batang" w:cs="Times New Roman"/>
                <w:sz w:val="20"/>
                <w:szCs w:val="20"/>
                <w:lang w:eastAsia="zh-CN"/>
              </w:rPr>
            </w:pPr>
            <w:r>
              <w:rPr>
                <w:rFonts w:hint="default" w:ascii="Times New Roman" w:hAnsi="Times New Roman" w:eastAsia="Batang" w:cs="Times New Roman"/>
                <w:sz w:val="20"/>
                <w:szCs w:val="20"/>
                <w:highlight w:val="green"/>
                <w:lang w:eastAsia="zh-CN"/>
              </w:rPr>
              <w:t>Agreement</w:t>
            </w:r>
            <w:r>
              <w:rPr>
                <w:rFonts w:hint="default" w:ascii="Times New Roman" w:hAnsi="Times New Roman" w:eastAsia="Batang" w:cs="Times New Roman"/>
                <w:sz w:val="20"/>
                <w:szCs w:val="20"/>
                <w:lang w:eastAsia="zh-CN"/>
              </w:rPr>
              <w:t xml:space="preserve"> (Legacy RO)</w:t>
            </w: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default" w:ascii="Times New Roman" w:hAnsi="Times New Roman" w:eastAsia="Batang" w:cs="Times New Roman"/>
                <w:sz w:val="20"/>
                <w:szCs w:val="20"/>
                <w:lang w:eastAsia="en-US"/>
              </w:rPr>
            </w:pPr>
            <w:r>
              <w:rPr>
                <w:rFonts w:hint="default" w:ascii="Times New Roman" w:hAnsi="Times New Roman" w:eastAsia="Batang" w:cs="Times New Roman"/>
                <w:sz w:val="20"/>
                <w:szCs w:val="20"/>
                <w:lang w:eastAsia="en-US"/>
              </w:rPr>
              <w:t xml:space="preserve">For adaptation of PRACH in time-domain, at least for 4-step RACH, at least for DCI 1_0 with P-RNTI, </w:t>
            </w:r>
          </w:p>
          <w:p>
            <w:pPr>
              <w:keepNext w:val="0"/>
              <w:keepLines w:val="0"/>
              <w:widowControl/>
              <w:numPr>
                <w:ilvl w:val="0"/>
                <w:numId w:val="2"/>
              </w:numPr>
              <w:suppressLineNumbers w:val="0"/>
              <w:overflowPunct w:val="0"/>
              <w:autoSpaceDE w:val="0"/>
              <w:autoSpaceDN w:val="0"/>
              <w:adjustRightInd w:val="0"/>
              <w:spacing w:before="0" w:beforeAutospacing="0" w:after="0" w:afterAutospacing="0"/>
              <w:ind w:left="720" w:right="0" w:hanging="360"/>
              <w:contextualSpacing/>
              <w:jc w:val="both"/>
              <w:textAlignment w:val="baseline"/>
              <w:rPr>
                <w:rFonts w:hint="default" w:ascii="Times New Roman" w:hAnsi="Times New Roman" w:eastAsia="Batang" w:cs="Times New Roman"/>
                <w:sz w:val="20"/>
                <w:szCs w:val="20"/>
                <w:lang w:eastAsia="en-US"/>
              </w:rPr>
            </w:pPr>
            <w:r>
              <w:rPr>
                <w:rFonts w:hint="default" w:ascii="Times New Roman" w:hAnsi="Times New Roman" w:eastAsia="Batang" w:cs="Times New Roman"/>
                <w:sz w:val="20"/>
                <w:szCs w:val="20"/>
                <w:lang w:eastAsia="en-US"/>
              </w:rPr>
              <w:t xml:space="preserve">Support configuration of the additional PRACH resources within [the same] RACH-ConfigCommon in SIB1 used to configure the legacy PRACH resources </w:t>
            </w:r>
          </w:p>
          <w:p>
            <w:pPr>
              <w:keepNext w:val="0"/>
              <w:keepLines w:val="0"/>
              <w:widowControl/>
              <w:numPr>
                <w:ilvl w:val="1"/>
                <w:numId w:val="2"/>
              </w:numPr>
              <w:suppressLineNumbers w:val="0"/>
              <w:overflowPunct w:val="0"/>
              <w:autoSpaceDE w:val="0"/>
              <w:autoSpaceDN w:val="0"/>
              <w:adjustRightInd w:val="0"/>
              <w:spacing w:before="0" w:beforeAutospacing="0" w:after="120" w:afterAutospacing="0"/>
              <w:ind w:left="1440" w:right="0" w:hanging="360"/>
              <w:contextualSpacing/>
              <w:jc w:val="both"/>
              <w:textAlignment w:val="baseline"/>
              <w:rPr>
                <w:rFonts w:hint="default" w:ascii="Times New Roman" w:hAnsi="Times New Roman" w:eastAsia="Batang" w:cs="Times New Roman"/>
                <w:sz w:val="20"/>
                <w:szCs w:val="20"/>
                <w:lang w:eastAsia="en-US"/>
              </w:rPr>
            </w:pPr>
            <w:r>
              <w:rPr>
                <w:rFonts w:hint="default" w:ascii="Times New Roman" w:hAnsi="Times New Roman" w:eastAsia="Batang" w:cs="Times New Roman"/>
                <w:sz w:val="20"/>
                <w:szCs w:val="20"/>
                <w:lang w:eastAsia="en-US"/>
              </w:rPr>
              <w:t>the legacy PRACH resources used for ‘additional RO validation before the SSB-RO mapping’ are configured in the RACH-ConfigCommon.</w:t>
            </w:r>
          </w:p>
          <w:p>
            <w:pPr>
              <w:keepNext w:val="0"/>
              <w:keepLines w:val="0"/>
              <w:widowControl/>
              <w:suppressLineNumbers w:val="0"/>
              <w:overflowPunct w:val="0"/>
              <w:autoSpaceDE w:val="0"/>
              <w:autoSpaceDN w:val="0"/>
              <w:adjustRightInd w:val="0"/>
              <w:spacing w:before="0" w:beforeAutospacing="0" w:after="120" w:afterAutospacing="0"/>
              <w:ind w:left="0" w:right="0" w:firstLine="0"/>
              <w:contextualSpacing/>
              <w:jc w:val="both"/>
              <w:textAlignment w:val="baseline"/>
              <w:rPr>
                <w:rFonts w:hint="default" w:ascii="Times New Roman" w:hAnsi="Times New Roman" w:eastAsia="Batang" w:cs="Times New Roman"/>
                <w:sz w:val="20"/>
                <w:szCs w:val="20"/>
                <w:lang w:eastAsia="en-US"/>
              </w:rPr>
            </w:pP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default" w:ascii="Times New Roman" w:hAnsi="Times New Roman" w:eastAsia="Batang" w:cs="Times New Roman"/>
                <w:sz w:val="20"/>
                <w:szCs w:val="20"/>
                <w:lang w:eastAsia="zh-CN"/>
              </w:rPr>
            </w:pPr>
            <w:r>
              <w:rPr>
                <w:rFonts w:hint="default" w:ascii="Times New Roman" w:hAnsi="Times New Roman" w:eastAsia="Batang" w:cs="Times New Roman"/>
                <w:sz w:val="20"/>
                <w:szCs w:val="20"/>
                <w:highlight w:val="green"/>
                <w:lang w:eastAsia="zh-CN"/>
              </w:rPr>
              <w:t>Agreement</w:t>
            </w:r>
            <w:r>
              <w:rPr>
                <w:rFonts w:hint="default" w:ascii="Times New Roman" w:hAnsi="Times New Roman" w:eastAsia="Batang" w:cs="Times New Roman"/>
                <w:sz w:val="20"/>
                <w:szCs w:val="20"/>
                <w:lang w:eastAsia="zh-CN"/>
              </w:rPr>
              <w:t xml:space="preserve"> (Bit in DCI P-RNTI)</w:t>
            </w:r>
          </w:p>
          <w:p>
            <w:pPr>
              <w:keepNext w:val="0"/>
              <w:keepLines w:val="0"/>
              <w:widowControl/>
              <w:suppressLineNumbers w:val="0"/>
              <w:overflowPunct w:val="0"/>
              <w:autoSpaceDE w:val="0"/>
              <w:autoSpaceDN w:val="0"/>
              <w:adjustRightInd w:val="0"/>
              <w:spacing w:before="0" w:beforeAutospacing="0" w:after="0" w:afterAutospacing="0"/>
              <w:ind w:left="0" w:right="0" w:firstLine="0"/>
              <w:jc w:val="both"/>
              <w:textAlignment w:val="baseline"/>
              <w:rPr>
                <w:rFonts w:hint="default" w:ascii="Times New Roman" w:hAnsi="Times New Roman" w:eastAsia="Batang" w:cs="Times New Roman"/>
                <w:sz w:val="20"/>
                <w:szCs w:val="20"/>
                <w:lang w:eastAsia="zh-CN"/>
              </w:rPr>
            </w:pPr>
            <w:r>
              <w:rPr>
                <w:rFonts w:hint="default" w:ascii="Times New Roman" w:hAnsi="Times New Roman" w:eastAsia="Batang" w:cs="Times New Roman"/>
                <w:sz w:val="20"/>
                <w:szCs w:val="20"/>
                <w:lang w:eastAsia="zh-CN"/>
              </w:rPr>
              <w:t xml:space="preserve">For DCI-based adaptation for additional PRACH resources, the following 1-bit field is used for adaptation indication in DCI format 1_0 with P-RNTI </w:t>
            </w:r>
          </w:p>
          <w:p>
            <w:pPr>
              <w:keepNext w:val="0"/>
              <w:keepLines w:val="0"/>
              <w:widowControl/>
              <w:numPr>
                <w:ilvl w:val="0"/>
                <w:numId w:val="3"/>
              </w:numPr>
              <w:suppressLineNumbers w:val="0"/>
              <w:overflowPunct w:val="0"/>
              <w:autoSpaceDE w:val="0"/>
              <w:autoSpaceDN w:val="0"/>
              <w:adjustRightInd w:val="0"/>
              <w:spacing w:beforeAutospacing="0" w:after="180" w:afterAutospacing="0"/>
              <w:ind w:left="709" w:right="0"/>
              <w:contextualSpacing/>
              <w:textAlignment w:val="baseline"/>
              <w:rPr>
                <w:rFonts w:hint="default" w:ascii="Times New Roman" w:hAnsi="Times New Roman" w:eastAsia="宋体" w:cs="Times New Roman"/>
                <w:sz w:val="20"/>
                <w:szCs w:val="20"/>
                <w:lang w:val="en-GB" w:eastAsia="ja-JP" w:bidi="ar-SA"/>
              </w:rPr>
            </w:pPr>
            <w:r>
              <w:rPr>
                <w:rFonts w:hint="default" w:ascii="Times New Roman" w:hAnsi="Times New Roman" w:eastAsia="宋体" w:cs="Times New Roman"/>
                <w:sz w:val="20"/>
                <w:szCs w:val="20"/>
                <w:lang w:val="en-GB" w:eastAsia="ja-JP" w:bidi="ar-SA"/>
              </w:rPr>
              <w:t>Use one bit from the Bits 5-8 within the Short Message field (from upper layers).</w:t>
            </w:r>
          </w:p>
          <w:p>
            <w:pPr>
              <w:keepNext w:val="0"/>
              <w:keepLines w:val="0"/>
              <w:widowControl/>
              <w:numPr>
                <w:ilvl w:val="0"/>
                <w:numId w:val="3"/>
              </w:numPr>
              <w:suppressLineNumbers w:val="0"/>
              <w:overflowPunct w:val="0"/>
              <w:autoSpaceDE w:val="0"/>
              <w:autoSpaceDN w:val="0"/>
              <w:adjustRightInd w:val="0"/>
              <w:spacing w:beforeAutospacing="0" w:after="0" w:afterAutospacing="0"/>
              <w:ind w:left="709" w:right="0" w:hanging="357"/>
              <w:contextualSpacing/>
              <w:textAlignment w:val="baseline"/>
              <w:rPr>
                <w:rFonts w:hint="default" w:ascii="Times New Roman" w:hAnsi="Times New Roman" w:eastAsia="宋体" w:cs="Times New Roman"/>
                <w:sz w:val="20"/>
                <w:szCs w:val="20"/>
                <w:lang w:val="en-GB" w:eastAsia="ja-JP" w:bidi="ar-SA"/>
              </w:rPr>
            </w:pPr>
            <w:r>
              <w:rPr>
                <w:rFonts w:hint="default" w:ascii="Times New Roman" w:hAnsi="Times New Roman" w:eastAsia="宋体" w:cs="Times New Roman"/>
                <w:sz w:val="20"/>
                <w:szCs w:val="20"/>
                <w:lang w:val="en-GB" w:eastAsia="ja-JP" w:bidi="ar-SA"/>
              </w:rPr>
              <w:t>Send LS to RAN2 to confirm the use of this bit.</w:t>
            </w:r>
          </w:p>
          <w:p>
            <w:pPr>
              <w:keepNext w:val="0"/>
              <w:keepLines w:val="0"/>
              <w:widowControl/>
              <w:suppressLineNumbers w:val="0"/>
              <w:overflowPunct w:val="0"/>
              <w:autoSpaceDE w:val="0"/>
              <w:autoSpaceDN w:val="0"/>
              <w:adjustRightInd w:val="0"/>
              <w:spacing w:before="0" w:beforeAutospacing="0" w:after="0" w:afterAutospacing="0"/>
              <w:ind w:left="0" w:right="0" w:firstLine="0"/>
              <w:jc w:val="both"/>
              <w:textAlignment w:val="baseline"/>
              <w:rPr>
                <w:rFonts w:hint="default" w:ascii="Times New Roman" w:hAnsi="Times New Roman" w:eastAsia="Batang" w:cs="Times New Roman"/>
                <w:sz w:val="20"/>
                <w:szCs w:val="20"/>
                <w:lang w:eastAsia="zh-CN"/>
              </w:rPr>
            </w:pPr>
            <w:r>
              <w:rPr>
                <w:rFonts w:hint="default" w:ascii="Times New Roman" w:hAnsi="Times New Roman" w:eastAsia="Batang" w:cs="Times New Roman"/>
                <w:sz w:val="20"/>
                <w:szCs w:val="20"/>
                <w:lang w:eastAsia="zh-CN"/>
              </w:rPr>
              <w:t>Above applies for cell that transmits the DCI for connected UEs and IDLE/INACTIVE mode UEs.</w:t>
            </w: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default" w:ascii="Times New Roman" w:hAnsi="Times New Roman" w:eastAsia="Batang" w:cs="Times New Roman"/>
                <w:sz w:val="20"/>
                <w:szCs w:val="20"/>
                <w:lang w:eastAsia="zh-CN"/>
              </w:rPr>
            </w:pP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default" w:ascii="Times New Roman" w:hAnsi="Times New Roman" w:eastAsia="Batang" w:cs="Times New Roman"/>
                <w:sz w:val="20"/>
                <w:szCs w:val="20"/>
                <w:lang w:eastAsia="zh-CN"/>
              </w:rPr>
            </w:pPr>
            <w:r>
              <w:rPr>
                <w:rFonts w:hint="default" w:ascii="Times New Roman" w:hAnsi="Times New Roman" w:eastAsia="Batang" w:cs="Times New Roman"/>
                <w:sz w:val="20"/>
                <w:szCs w:val="20"/>
                <w:highlight w:val="green"/>
                <w:lang w:eastAsia="zh-CN"/>
              </w:rPr>
              <w:t>Agreement</w:t>
            </w:r>
            <w:r>
              <w:rPr>
                <w:rFonts w:hint="default" w:ascii="Times New Roman" w:hAnsi="Times New Roman" w:eastAsia="Batang" w:cs="Times New Roman"/>
                <w:sz w:val="20"/>
                <w:szCs w:val="20"/>
                <w:lang w:eastAsia="zh-CN"/>
              </w:rPr>
              <w:t xml:space="preserve"> (Validity duration)</w:t>
            </w:r>
          </w:p>
          <w:p>
            <w:pPr>
              <w:keepNext w:val="0"/>
              <w:keepLines w:val="0"/>
              <w:widowControl/>
              <w:suppressLineNumbers w:val="0"/>
              <w:overflowPunct w:val="0"/>
              <w:autoSpaceDE w:val="0"/>
              <w:autoSpaceDN w:val="0"/>
              <w:adjustRightInd w:val="0"/>
              <w:spacing w:before="0" w:beforeAutospacing="0" w:after="0" w:afterAutospacing="0"/>
              <w:ind w:left="0" w:right="0" w:firstLine="0"/>
              <w:jc w:val="both"/>
              <w:textAlignment w:val="baseline"/>
              <w:rPr>
                <w:rFonts w:hint="default" w:ascii="Times New Roman" w:hAnsi="Times New Roman" w:eastAsia="Batang" w:cs="Times New Roman"/>
                <w:sz w:val="20"/>
                <w:szCs w:val="20"/>
                <w:lang w:eastAsia="zh-CN"/>
              </w:rPr>
            </w:pPr>
            <w:r>
              <w:rPr>
                <w:rFonts w:hint="default" w:ascii="Times New Roman" w:hAnsi="Times New Roman" w:eastAsia="Batang" w:cs="Times New Roman"/>
                <w:sz w:val="20"/>
                <w:szCs w:val="20"/>
                <w:lang w:eastAsia="zh-CN"/>
              </w:rPr>
              <w:t>For DCI-based adaptation for additional PRACH resources, for the availability information of additional PRACH resources indicated by DCI 1_0 with P-RNTI:</w:t>
            </w:r>
          </w:p>
          <w:p>
            <w:pPr>
              <w:keepNext w:val="0"/>
              <w:keepLines w:val="0"/>
              <w:widowControl/>
              <w:numPr>
                <w:ilvl w:val="0"/>
                <w:numId w:val="4"/>
              </w:numPr>
              <w:suppressLineNumbers w:val="0"/>
              <w:overflowPunct w:val="0"/>
              <w:autoSpaceDE w:val="0"/>
              <w:autoSpaceDN w:val="0"/>
              <w:adjustRightInd w:val="0"/>
              <w:spacing w:beforeAutospacing="0" w:after="180" w:afterAutospacing="0"/>
              <w:ind w:left="709" w:right="0"/>
              <w:contextualSpacing/>
              <w:textAlignment w:val="baseline"/>
              <w:rPr>
                <w:rFonts w:hint="default" w:ascii="Times New Roman" w:hAnsi="Times New Roman" w:eastAsia="宋体" w:cs="Times New Roman"/>
                <w:sz w:val="20"/>
                <w:szCs w:val="20"/>
                <w:lang w:val="en-GB" w:eastAsia="ja-JP" w:bidi="ar-SA"/>
              </w:rPr>
            </w:pPr>
            <w:r>
              <w:rPr>
                <w:rFonts w:hint="default" w:ascii="Times New Roman" w:hAnsi="Times New Roman" w:eastAsia="宋体" w:cs="Times New Roman"/>
                <w:sz w:val="20"/>
                <w:szCs w:val="20"/>
                <w:lang w:val="en-GB" w:eastAsia="ja-JP" w:bidi="ar-SA"/>
              </w:rPr>
              <w:t>the validity duration is configured via higher layer signalling.</w:t>
            </w: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default" w:ascii="Times New Roman" w:hAnsi="Times New Roman" w:eastAsia="Batang" w:cs="Times New Roman"/>
                <w:sz w:val="20"/>
                <w:szCs w:val="20"/>
                <w:lang w:eastAsia="zh-CN"/>
              </w:rPr>
            </w:pP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default" w:ascii="Times New Roman" w:hAnsi="Times New Roman" w:eastAsia="Batang" w:cs="Times New Roman"/>
                <w:sz w:val="20"/>
                <w:szCs w:val="20"/>
                <w:lang w:eastAsia="zh-CN"/>
              </w:rPr>
            </w:pPr>
            <w:r>
              <w:rPr>
                <w:rFonts w:hint="default" w:ascii="Times New Roman" w:hAnsi="Times New Roman" w:eastAsia="Batang" w:cs="Times New Roman"/>
                <w:sz w:val="20"/>
                <w:szCs w:val="20"/>
                <w:highlight w:val="green"/>
                <w:lang w:eastAsia="zh-CN"/>
              </w:rPr>
              <w:t>Agreement</w:t>
            </w:r>
            <w:r>
              <w:rPr>
                <w:rFonts w:hint="default" w:ascii="Times New Roman" w:hAnsi="Times New Roman" w:eastAsia="Batang" w:cs="Times New Roman"/>
                <w:sz w:val="20"/>
                <w:szCs w:val="20"/>
                <w:lang w:eastAsia="zh-CN"/>
              </w:rPr>
              <w:t xml:space="preserve"> (Unit of PRACH subset mask)</w:t>
            </w: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default" w:ascii="Times New Roman" w:hAnsi="Times New Roman" w:eastAsia="Batang" w:cs="Times New Roman"/>
                <w:color w:val="000000"/>
                <w:sz w:val="20"/>
                <w:szCs w:val="20"/>
                <w:lang w:eastAsia="en-US"/>
              </w:rPr>
            </w:pPr>
            <w:r>
              <w:rPr>
                <w:rFonts w:hint="default" w:ascii="Times New Roman" w:hAnsi="Times New Roman" w:eastAsia="Batang" w:cs="Times New Roman"/>
                <w:color w:val="000000"/>
                <w:sz w:val="20"/>
                <w:szCs w:val="20"/>
                <w:lang w:eastAsia="en-US"/>
              </w:rPr>
              <w:t>For DCI-based adaptation for additional PRACH resources, PRACH mask that identifies the subset of the additional PRACH resources is applicable at unit of</w:t>
            </w:r>
          </w:p>
          <w:p>
            <w:pPr>
              <w:keepNext w:val="0"/>
              <w:keepLines w:val="0"/>
              <w:widowControl/>
              <w:numPr>
                <w:ilvl w:val="0"/>
                <w:numId w:val="4"/>
              </w:numPr>
              <w:suppressLineNumbers w:val="0"/>
              <w:overflowPunct w:val="0"/>
              <w:autoSpaceDE w:val="0"/>
              <w:autoSpaceDN w:val="0"/>
              <w:adjustRightInd w:val="0"/>
              <w:spacing w:beforeAutospacing="0" w:after="180" w:afterAutospacing="0"/>
              <w:ind w:left="709" w:right="0"/>
              <w:contextualSpacing/>
              <w:textAlignment w:val="baseline"/>
              <w:rPr>
                <w:rFonts w:hint="default" w:ascii="Times New Roman" w:hAnsi="Times New Roman" w:eastAsia="宋体" w:cs="Times New Roman"/>
                <w:sz w:val="20"/>
                <w:szCs w:val="20"/>
                <w:lang w:val="en-GB" w:eastAsia="ja-JP" w:bidi="ar-SA"/>
              </w:rPr>
            </w:pPr>
            <w:r>
              <w:rPr>
                <w:rFonts w:hint="default" w:ascii="Times New Roman" w:hAnsi="Times New Roman" w:eastAsia="宋体" w:cs="Times New Roman"/>
                <w:sz w:val="20"/>
                <w:szCs w:val="20"/>
                <w:lang w:val="en-GB" w:eastAsia="ja-JP" w:bidi="ar-SA"/>
              </w:rPr>
              <w:t>PRACH association period.</w:t>
            </w:r>
          </w:p>
          <w:p>
            <w:pPr>
              <w:keepNext w:val="0"/>
              <w:keepLines w:val="0"/>
              <w:widowControl/>
              <w:numPr>
                <w:ilvl w:val="0"/>
                <w:numId w:val="4"/>
              </w:numPr>
              <w:suppressLineNumbers w:val="0"/>
              <w:overflowPunct w:val="0"/>
              <w:autoSpaceDE w:val="0"/>
              <w:autoSpaceDN w:val="0"/>
              <w:adjustRightInd w:val="0"/>
              <w:spacing w:beforeAutospacing="0" w:after="180" w:afterAutospacing="0"/>
              <w:ind w:left="709" w:right="0"/>
              <w:contextualSpacing/>
              <w:textAlignment w:val="baseline"/>
              <w:rPr>
                <w:rFonts w:hint="default" w:ascii="Times New Roman" w:hAnsi="Times New Roman" w:eastAsia="宋体" w:cs="Times New Roman"/>
                <w:sz w:val="20"/>
                <w:szCs w:val="20"/>
                <w:lang w:val="en-GB" w:eastAsia="ja-JP" w:bidi="ar-SA"/>
              </w:rPr>
            </w:pPr>
            <w:r>
              <w:rPr>
                <w:rFonts w:hint="default" w:ascii="Times New Roman" w:hAnsi="Times New Roman" w:eastAsia="宋体" w:cs="Times New Roman"/>
                <w:sz w:val="20"/>
                <w:szCs w:val="20"/>
                <w:lang w:val="en-GB" w:eastAsia="ja-JP" w:bidi="ar-SA"/>
              </w:rPr>
              <w:t xml:space="preserve">This PRACH mask applies to every [configured] </w:t>
            </w:r>
            <w:r>
              <w:rPr>
                <w:rFonts w:hint="default" w:ascii="Times New Roman" w:hAnsi="Times New Roman" w:eastAsia="宋体" w:cs="Times New Roman"/>
                <w:i/>
                <w:iCs/>
                <w:sz w:val="20"/>
                <w:szCs w:val="20"/>
                <w:lang w:val="en-GB" w:eastAsia="ja-JP" w:bidi="ar-SA"/>
              </w:rPr>
              <w:t>K</w:t>
            </w:r>
            <w:r>
              <w:rPr>
                <w:rFonts w:hint="default" w:ascii="Times New Roman" w:hAnsi="Times New Roman" w:eastAsia="宋体" w:cs="Times New Roman"/>
                <w:sz w:val="20"/>
                <w:szCs w:val="20"/>
                <w:lang w:val="en-GB" w:eastAsia="ja-JP" w:bidi="ar-SA"/>
              </w:rPr>
              <w:t xml:space="preserve"> SSB RO association pattern period(s).</w:t>
            </w: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default" w:ascii="Times New Roman" w:hAnsi="Times New Roman" w:eastAsia="Batang" w:cs="Times New Roman"/>
                <w:sz w:val="20"/>
                <w:szCs w:val="20"/>
                <w:lang w:val="en-US" w:eastAsia="zh-CN"/>
              </w:rPr>
            </w:pPr>
            <w:r>
              <w:rPr>
                <w:rFonts w:hint="default" w:ascii="Times New Roman" w:hAnsi="Times New Roman" w:eastAsia="Batang" w:cs="Times New Roman"/>
                <w:sz w:val="20"/>
                <w:szCs w:val="20"/>
                <w:highlight w:val="green"/>
                <w:lang w:val="en-US" w:eastAsia="en-US"/>
              </w:rPr>
              <w:t>Agreement</w:t>
            </w: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default" w:ascii="Times New Roman" w:hAnsi="Times New Roman" w:eastAsia="Batang" w:cs="Times New Roman"/>
                <w:sz w:val="20"/>
                <w:szCs w:val="20"/>
                <w:lang w:eastAsia="en-US"/>
              </w:rPr>
            </w:pPr>
            <w:r>
              <w:rPr>
                <w:rFonts w:hint="default" w:ascii="Times New Roman" w:hAnsi="Times New Roman" w:eastAsia="Batang" w:cs="Times New Roman"/>
                <w:sz w:val="20"/>
                <w:szCs w:val="20"/>
                <w:lang w:eastAsia="en-US"/>
              </w:rPr>
              <w:t>For adaptation of SSB in time-domain, for DCI 2_9-based SSB burst periodicity adaptation for an SCell,</w:t>
            </w:r>
          </w:p>
          <w:p>
            <w:pPr>
              <w:keepNext w:val="0"/>
              <w:keepLines w:val="0"/>
              <w:widowControl/>
              <w:numPr>
                <w:ilvl w:val="0"/>
                <w:numId w:val="2"/>
              </w:numPr>
              <w:suppressLineNumbers w:val="0"/>
              <w:overflowPunct w:val="0"/>
              <w:autoSpaceDE w:val="0"/>
              <w:autoSpaceDN w:val="0"/>
              <w:adjustRightInd w:val="0"/>
              <w:spacing w:beforeAutospacing="0" w:after="180" w:afterAutospacing="0"/>
              <w:ind w:left="720" w:right="0" w:hanging="360"/>
              <w:contextualSpacing/>
              <w:textAlignment w:val="baseline"/>
              <w:rPr>
                <w:rFonts w:hint="default" w:ascii="Times New Roman" w:hAnsi="Times New Roman" w:eastAsia="宋体" w:cs="Times New Roman"/>
                <w:sz w:val="20"/>
                <w:szCs w:val="20"/>
                <w:lang w:val="en-GB" w:eastAsia="ja-JP" w:bidi="ar-SA"/>
              </w:rPr>
            </w:pPr>
            <w:r>
              <w:rPr>
                <w:rFonts w:hint="default" w:ascii="Times New Roman" w:hAnsi="Times New Roman" w:eastAsia="宋体" w:cs="Times New Roman"/>
                <w:sz w:val="20"/>
                <w:szCs w:val="20"/>
                <w:lang w:val="en-GB" w:eastAsia="ja-JP" w:bidi="ar-SA"/>
              </w:rPr>
              <w:t xml:space="preserve">The DCI is scrambled a new RNTI, </w:t>
            </w:r>
          </w:p>
          <w:p>
            <w:pPr>
              <w:keepNext w:val="0"/>
              <w:keepLines w:val="0"/>
              <w:widowControl/>
              <w:numPr>
                <w:ilvl w:val="1"/>
                <w:numId w:val="2"/>
              </w:numPr>
              <w:suppressLineNumbers w:val="0"/>
              <w:overflowPunct w:val="0"/>
              <w:autoSpaceDE w:val="0"/>
              <w:autoSpaceDN w:val="0"/>
              <w:adjustRightInd w:val="0"/>
              <w:spacing w:beforeAutospacing="0" w:after="180" w:afterAutospacing="0"/>
              <w:ind w:left="1440" w:right="0" w:hanging="360"/>
              <w:contextualSpacing/>
              <w:textAlignment w:val="baseline"/>
              <w:rPr>
                <w:rFonts w:hint="default" w:ascii="Times New Roman" w:hAnsi="Times New Roman" w:eastAsia="宋体" w:cs="Times New Roman"/>
                <w:sz w:val="20"/>
                <w:szCs w:val="20"/>
                <w:lang w:val="en-GB" w:eastAsia="ja-JP" w:bidi="ar-SA"/>
              </w:rPr>
            </w:pPr>
            <w:r>
              <w:rPr>
                <w:rFonts w:hint="default" w:ascii="Times New Roman" w:hAnsi="Times New Roman" w:eastAsia="宋体" w:cs="Times New Roman"/>
                <w:sz w:val="20"/>
                <w:szCs w:val="20"/>
                <w:lang w:val="en-GB" w:eastAsia="ja-JP" w:bidi="ar-SA"/>
              </w:rPr>
              <w:t>Same search space and DCI size as that of cell DTX/DRX DCI if gNB configures both</w:t>
            </w: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default" w:ascii="Times New Roman" w:hAnsi="Times New Roman" w:eastAsia="Batang" w:cs="Times New Roman"/>
                <w:sz w:val="20"/>
                <w:szCs w:val="20"/>
                <w:lang w:val="en-US" w:eastAsia="zh-CN"/>
              </w:rPr>
            </w:pPr>
            <w:r>
              <w:rPr>
                <w:rFonts w:hint="default" w:ascii="Times New Roman" w:hAnsi="Times New Roman" w:eastAsia="Batang" w:cs="Times New Roman"/>
                <w:sz w:val="20"/>
                <w:szCs w:val="20"/>
                <w:highlight w:val="green"/>
                <w:lang w:val="en-US" w:eastAsia="en-US"/>
              </w:rPr>
              <w:t>Agreement</w:t>
            </w: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default" w:ascii="Times New Roman" w:hAnsi="Times New Roman" w:eastAsia="Batang" w:cs="Times New Roman"/>
                <w:sz w:val="20"/>
                <w:szCs w:val="20"/>
                <w:lang w:eastAsia="en-US"/>
              </w:rPr>
            </w:pPr>
            <w:r>
              <w:rPr>
                <w:rFonts w:hint="default" w:ascii="Times New Roman" w:hAnsi="Times New Roman" w:eastAsia="Batang" w:cs="Times New Roman"/>
                <w:sz w:val="20"/>
                <w:szCs w:val="20"/>
                <w:lang w:eastAsia="en-US"/>
              </w:rPr>
              <w:t>For DCI 2_9-based SSB burst periodicity adaptation for an SCell,</w:t>
            </w:r>
          </w:p>
          <w:p>
            <w:pPr>
              <w:keepNext w:val="0"/>
              <w:keepLines w:val="0"/>
              <w:widowControl/>
              <w:numPr>
                <w:ilvl w:val="0"/>
                <w:numId w:val="2"/>
              </w:numPr>
              <w:suppressLineNumbers w:val="0"/>
              <w:overflowPunct w:val="0"/>
              <w:autoSpaceDE w:val="0"/>
              <w:autoSpaceDN w:val="0"/>
              <w:adjustRightInd w:val="0"/>
              <w:spacing w:beforeAutospacing="0" w:after="180" w:afterAutospacing="0"/>
              <w:ind w:left="720" w:right="0" w:hanging="360"/>
              <w:contextualSpacing/>
              <w:textAlignment w:val="baseline"/>
              <w:rPr>
                <w:rFonts w:hint="default" w:ascii="Times New Roman" w:hAnsi="Times New Roman" w:eastAsia="宋体" w:cs="Times New Roman"/>
                <w:sz w:val="20"/>
                <w:szCs w:val="20"/>
                <w:lang w:val="en-GB" w:eastAsia="ja-JP" w:bidi="ar-SA"/>
              </w:rPr>
            </w:pPr>
            <w:r>
              <w:rPr>
                <w:rFonts w:hint="default" w:ascii="Times New Roman" w:hAnsi="Times New Roman" w:eastAsia="宋体" w:cs="Times New Roman"/>
                <w:sz w:val="20"/>
                <w:szCs w:val="20"/>
                <w:lang w:val="en-GB" w:eastAsia="ja-JP" w:bidi="ar-SA"/>
              </w:rPr>
              <w:t>the starting location of the information block for SSB burst periodicity indication for a SCell within the DCI format 2_9 is configured using a new RRC parameter,</w:t>
            </w:r>
          </w:p>
          <w:p>
            <w:pPr>
              <w:keepNext w:val="0"/>
              <w:keepLines w:val="0"/>
              <w:widowControl/>
              <w:numPr>
                <w:ilvl w:val="0"/>
                <w:numId w:val="2"/>
              </w:numPr>
              <w:suppressLineNumbers w:val="0"/>
              <w:overflowPunct w:val="0"/>
              <w:autoSpaceDE w:val="0"/>
              <w:autoSpaceDN w:val="0"/>
              <w:adjustRightInd w:val="0"/>
              <w:spacing w:beforeAutospacing="0" w:after="180" w:afterAutospacing="0"/>
              <w:ind w:left="720" w:right="0" w:hanging="360"/>
              <w:contextualSpacing/>
              <w:textAlignment w:val="baseline"/>
              <w:rPr>
                <w:rFonts w:hint="default" w:ascii="Times New Roman" w:hAnsi="Times New Roman" w:eastAsia="宋体" w:cs="Times New Roman"/>
                <w:sz w:val="20"/>
                <w:szCs w:val="20"/>
                <w:lang w:val="en-GB" w:eastAsia="ja-JP" w:bidi="ar-SA"/>
              </w:rPr>
            </w:pPr>
            <w:r>
              <w:rPr>
                <w:rFonts w:hint="default" w:ascii="Times New Roman" w:hAnsi="Times New Roman" w:eastAsia="宋体" w:cs="Times New Roman"/>
                <w:sz w:val="20"/>
                <w:szCs w:val="20"/>
                <w:lang w:val="en-GB" w:eastAsia="ja-JP" w:bidi="ar-SA"/>
              </w:rPr>
              <w:t>the length of the information block is given by ceil(log2(1+X)), where UE is configured with X additional SSB burst periodicities for the SCell.</w:t>
            </w: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default" w:ascii="Times New Roman" w:hAnsi="Times New Roman" w:eastAsia="Batang" w:cs="Times New Roman"/>
                <w:sz w:val="20"/>
                <w:szCs w:val="20"/>
                <w:lang w:val="en-US" w:eastAsia="zh-CN"/>
              </w:rPr>
            </w:pPr>
            <w:r>
              <w:rPr>
                <w:rFonts w:hint="default" w:ascii="Times New Roman" w:hAnsi="Times New Roman" w:eastAsia="Batang" w:cs="Times New Roman"/>
                <w:sz w:val="20"/>
                <w:szCs w:val="20"/>
                <w:highlight w:val="green"/>
                <w:lang w:val="en-US" w:eastAsia="en-US"/>
              </w:rPr>
              <w:t>Agreement</w:t>
            </w: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default" w:ascii="Times New Roman" w:hAnsi="Times New Roman" w:eastAsia="Batang" w:cs="Times New Roman"/>
                <w:sz w:val="20"/>
                <w:szCs w:val="20"/>
                <w:lang w:eastAsia="en-US"/>
              </w:rPr>
            </w:pPr>
            <w:r>
              <w:rPr>
                <w:rFonts w:hint="default" w:ascii="Times New Roman" w:hAnsi="Times New Roman" w:eastAsia="Batang" w:cs="Times New Roman"/>
                <w:sz w:val="20"/>
                <w:szCs w:val="20"/>
                <w:lang w:eastAsia="en-US"/>
              </w:rPr>
              <w:t>For adaptation of SSB in time-domain, UE can be configured with X (&lt;=Xmax) additional SSB burst periodicities for an SCell.</w:t>
            </w:r>
          </w:p>
          <w:p>
            <w:pPr>
              <w:keepNext w:val="0"/>
              <w:keepLines w:val="0"/>
              <w:widowControl/>
              <w:numPr>
                <w:ilvl w:val="0"/>
                <w:numId w:val="5"/>
              </w:numPr>
              <w:suppressLineNumbers w:val="0"/>
              <w:overflowPunct w:val="0"/>
              <w:autoSpaceDE w:val="0"/>
              <w:autoSpaceDN w:val="0"/>
              <w:adjustRightInd w:val="0"/>
              <w:spacing w:beforeAutospacing="0" w:after="180" w:afterAutospacing="0"/>
              <w:ind w:left="720" w:right="0" w:hanging="360"/>
              <w:contextualSpacing/>
              <w:textAlignment w:val="baseline"/>
              <w:rPr>
                <w:rFonts w:hint="default" w:ascii="Times New Roman" w:hAnsi="Times New Roman" w:eastAsia="宋体" w:cs="Times New Roman"/>
                <w:sz w:val="20"/>
                <w:szCs w:val="20"/>
                <w:lang w:val="en-GB" w:eastAsia="ja-JP" w:bidi="ar-SA"/>
              </w:rPr>
            </w:pPr>
            <w:r>
              <w:rPr>
                <w:rFonts w:hint="default" w:ascii="Times New Roman" w:hAnsi="Times New Roman" w:eastAsia="宋体" w:cs="Times New Roman"/>
                <w:sz w:val="20"/>
                <w:szCs w:val="20"/>
                <w:lang w:val="en-GB" w:eastAsia="zh-CN" w:bidi="ar-SA"/>
              </w:rPr>
              <w:t>Xmax=2</w:t>
            </w: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default" w:ascii="Times New Roman" w:hAnsi="Times New Roman" w:eastAsia="Batang" w:cs="Times New Roman"/>
                <w:sz w:val="20"/>
                <w:szCs w:val="20"/>
                <w:lang w:val="en-US" w:eastAsia="zh-CN"/>
              </w:rPr>
            </w:pPr>
            <w:r>
              <w:rPr>
                <w:rFonts w:hint="default" w:ascii="Times New Roman" w:hAnsi="Times New Roman" w:eastAsia="Batang" w:cs="Times New Roman"/>
                <w:sz w:val="20"/>
                <w:szCs w:val="20"/>
                <w:highlight w:val="green"/>
                <w:lang w:val="en-US" w:eastAsia="en-US"/>
              </w:rPr>
              <w:t>Agreement</w:t>
            </w: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default" w:ascii="Times New Roman" w:hAnsi="Times New Roman" w:eastAsia="Batang" w:cs="Times New Roman"/>
                <w:sz w:val="20"/>
                <w:szCs w:val="20"/>
                <w:lang w:eastAsia="en-US"/>
              </w:rPr>
            </w:pPr>
            <w:r>
              <w:rPr>
                <w:rFonts w:hint="default" w:ascii="Times New Roman" w:hAnsi="Times New Roman" w:eastAsia="Batang" w:cs="Times New Roman"/>
                <w:sz w:val="20"/>
                <w:szCs w:val="20"/>
                <w:lang w:eastAsia="en-US"/>
              </w:rPr>
              <w:t>Separate configuration of the following parameters for the additional PRACH resources at least for 4-step RACH is supported</w:t>
            </w:r>
          </w:p>
          <w:p>
            <w:pPr>
              <w:keepNext w:val="0"/>
              <w:keepLines w:val="0"/>
              <w:widowControl/>
              <w:numPr>
                <w:ilvl w:val="0"/>
                <w:numId w:val="5"/>
              </w:numPr>
              <w:suppressLineNumbers w:val="0"/>
              <w:overflowPunct w:val="0"/>
              <w:autoSpaceDE w:val="0"/>
              <w:autoSpaceDN w:val="0"/>
              <w:adjustRightInd w:val="0"/>
              <w:spacing w:beforeAutospacing="0" w:after="180" w:afterAutospacing="0"/>
              <w:ind w:left="720" w:right="0" w:hanging="360"/>
              <w:contextualSpacing/>
              <w:textAlignment w:val="baseline"/>
              <w:rPr>
                <w:rFonts w:hint="default" w:ascii="Times New Roman" w:hAnsi="Times New Roman" w:eastAsia="宋体" w:cs="Times New Roman"/>
                <w:sz w:val="20"/>
                <w:szCs w:val="20"/>
                <w:lang w:val="en-GB" w:eastAsia="zh-CN" w:bidi="ar-SA"/>
              </w:rPr>
            </w:pPr>
            <w:r>
              <w:rPr>
                <w:rFonts w:hint="default" w:ascii="Times New Roman" w:hAnsi="Times New Roman" w:eastAsia="宋体" w:cs="Times New Roman"/>
                <w:sz w:val="20"/>
                <w:szCs w:val="20"/>
                <w:lang w:val="en-GB" w:eastAsia="zh-CN" w:bidi="ar-SA"/>
              </w:rPr>
              <w:t>CB-PreamblesPerSSB</w:t>
            </w: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default" w:ascii="Times New Roman" w:hAnsi="Times New Roman" w:eastAsia="Batang" w:cs="Times New Roman"/>
                <w:sz w:val="20"/>
                <w:szCs w:val="20"/>
                <w:lang w:val="en-US" w:eastAsia="zh-CN"/>
              </w:rPr>
            </w:pPr>
            <w:r>
              <w:rPr>
                <w:rFonts w:hint="default" w:ascii="Times New Roman" w:hAnsi="Times New Roman" w:eastAsia="Batang" w:cs="Times New Roman"/>
                <w:sz w:val="20"/>
                <w:szCs w:val="20"/>
                <w:highlight w:val="green"/>
                <w:lang w:val="en-US" w:eastAsia="en-US"/>
              </w:rPr>
              <w:t>Agreement</w:t>
            </w: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default" w:ascii="Times New Roman" w:hAnsi="Times New Roman" w:eastAsia="Batang" w:cs="Times New Roman"/>
                <w:sz w:val="20"/>
                <w:szCs w:val="20"/>
                <w:lang w:eastAsia="en-US"/>
              </w:rPr>
            </w:pPr>
            <w:r>
              <w:rPr>
                <w:rFonts w:hint="default" w:ascii="Times New Roman" w:hAnsi="Times New Roman" w:eastAsia="Batang" w:cs="Times New Roman"/>
                <w:sz w:val="20"/>
                <w:szCs w:val="20"/>
                <w:lang w:eastAsia="en-US"/>
              </w:rPr>
              <w:t xml:space="preserve">For adaptation of PRACH in time-domain, for a connected mode UE, </w:t>
            </w:r>
          </w:p>
          <w:p>
            <w:pPr>
              <w:keepNext w:val="0"/>
              <w:keepLines w:val="0"/>
              <w:widowControl/>
              <w:numPr>
                <w:ilvl w:val="0"/>
                <w:numId w:val="6"/>
              </w:numPr>
              <w:suppressLineNumbers w:val="0"/>
              <w:overflowPunct w:val="0"/>
              <w:autoSpaceDE w:val="0"/>
              <w:autoSpaceDN w:val="0"/>
              <w:adjustRightInd w:val="0"/>
              <w:spacing w:before="0" w:beforeAutospacing="0" w:after="0" w:afterAutospacing="0"/>
              <w:ind w:left="720" w:right="0" w:hanging="360"/>
              <w:contextualSpacing/>
              <w:textAlignment w:val="baseline"/>
              <w:rPr>
                <w:rFonts w:hint="default" w:ascii="Times New Roman" w:hAnsi="Times New Roman" w:eastAsia="Batang" w:cs="Times New Roman"/>
                <w:sz w:val="20"/>
                <w:szCs w:val="20"/>
                <w:lang w:eastAsia="en-US"/>
              </w:rPr>
            </w:pPr>
            <w:r>
              <w:rPr>
                <w:rFonts w:hint="default" w:ascii="Times New Roman" w:hAnsi="Times New Roman" w:eastAsia="Batang" w:cs="Times New Roman"/>
                <w:sz w:val="20"/>
                <w:szCs w:val="20"/>
                <w:lang w:eastAsia="en-US"/>
              </w:rPr>
              <w:t xml:space="preserve">One of the reserved bits of PDCCH order </w:t>
            </w:r>
            <w:bookmarkStart w:id="5" w:name="_Hlk194857485"/>
            <w:r>
              <w:rPr>
                <w:rFonts w:hint="default" w:ascii="Times New Roman" w:hAnsi="Times New Roman" w:eastAsia="Batang" w:cs="Times New Roman"/>
                <w:sz w:val="20"/>
                <w:szCs w:val="20"/>
                <w:lang w:eastAsia="en-US"/>
              </w:rPr>
              <w:t xml:space="preserve">(DCI 1_0 with C-RNTI) </w:t>
            </w:r>
            <w:bookmarkEnd w:id="5"/>
            <w:r>
              <w:rPr>
                <w:rFonts w:hint="default" w:ascii="Times New Roman" w:hAnsi="Times New Roman" w:eastAsia="Batang" w:cs="Times New Roman"/>
                <w:sz w:val="20"/>
                <w:szCs w:val="20"/>
                <w:lang w:eastAsia="en-US"/>
              </w:rPr>
              <w:t>is used for the new DCI field that indicates the availability of additional PRACH resources.</w:t>
            </w: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default" w:ascii="Times New Roman" w:hAnsi="Times New Roman" w:eastAsia="Batang" w:cs="Times New Roman"/>
                <w:sz w:val="20"/>
                <w:szCs w:val="20"/>
                <w:lang w:eastAsia="en-US"/>
              </w:rPr>
            </w:pP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default" w:ascii="Times New Roman" w:hAnsi="Times New Roman" w:eastAsia="Batang" w:cs="Times New Roman"/>
                <w:sz w:val="20"/>
                <w:szCs w:val="20"/>
                <w:highlight w:val="green"/>
                <w:lang w:eastAsia="zh-CN"/>
              </w:rPr>
            </w:pPr>
            <w:r>
              <w:rPr>
                <w:rFonts w:hint="default" w:ascii="Times New Roman" w:hAnsi="Times New Roman" w:eastAsia="Batang" w:cs="Times New Roman"/>
                <w:sz w:val="20"/>
                <w:szCs w:val="20"/>
                <w:highlight w:val="green"/>
                <w:lang w:eastAsia="zh-CN"/>
              </w:rPr>
              <w:t>Agreement</w:t>
            </w:r>
          </w:p>
          <w:p>
            <w:pPr>
              <w:keepNext w:val="0"/>
              <w:keepLines w:val="0"/>
              <w:widowControl/>
              <w:suppressLineNumbers w:val="0"/>
              <w:tabs>
                <w:tab w:val="left" w:pos="720"/>
              </w:tabs>
              <w:overflowPunct w:val="0"/>
              <w:autoSpaceDE w:val="0"/>
              <w:autoSpaceDN w:val="0"/>
              <w:adjustRightInd w:val="0"/>
              <w:spacing w:before="0" w:beforeAutospacing="0" w:after="0" w:afterAutospacing="0"/>
              <w:ind w:left="0" w:right="0" w:firstLine="0"/>
              <w:contextualSpacing/>
              <w:textAlignment w:val="baseline"/>
              <w:rPr>
                <w:rFonts w:hint="default" w:ascii="Times New Roman" w:hAnsi="Times New Roman" w:eastAsia="Batang" w:cs="Times New Roman"/>
                <w:sz w:val="20"/>
                <w:szCs w:val="20"/>
                <w:lang w:eastAsia="en-US"/>
              </w:rPr>
            </w:pPr>
            <w:r>
              <w:rPr>
                <w:rFonts w:hint="default" w:ascii="Times New Roman" w:hAnsi="Times New Roman" w:eastAsia="Malgun Gothic" w:cs="Times New Roman"/>
                <w:sz w:val="20"/>
                <w:szCs w:val="20"/>
                <w:lang w:eastAsia="en-US"/>
              </w:rPr>
              <w:t>For DCI-based adaptation for additional PRACH resources, the PRACH mask to identify the subset of the additional PRACH resources is given by:</w:t>
            </w:r>
          </w:p>
          <w:p>
            <w:pPr>
              <w:keepNext w:val="0"/>
              <w:keepLines w:val="0"/>
              <w:widowControl/>
              <w:numPr>
                <w:ilvl w:val="0"/>
                <w:numId w:val="5"/>
              </w:numPr>
              <w:suppressLineNumbers w:val="0"/>
              <w:overflowPunct w:val="0"/>
              <w:autoSpaceDE w:val="0"/>
              <w:autoSpaceDN w:val="0"/>
              <w:adjustRightInd w:val="0"/>
              <w:spacing w:beforeAutospacing="0" w:after="180" w:afterAutospacing="0"/>
              <w:ind w:left="720" w:right="0" w:hanging="360"/>
              <w:contextualSpacing/>
              <w:textAlignment w:val="baseline"/>
              <w:rPr>
                <w:rFonts w:hint="default" w:ascii="Times New Roman" w:hAnsi="Times New Roman" w:eastAsia="Malgun Gothic" w:cs="Times New Roman"/>
                <w:color w:val="auto"/>
                <w:sz w:val="20"/>
                <w:szCs w:val="20"/>
                <w:lang w:val="en-GB" w:eastAsia="ja-JP" w:bidi="ar-SA"/>
              </w:rPr>
            </w:pPr>
            <w:r>
              <w:rPr>
                <w:rFonts w:hint="default" w:ascii="Times New Roman" w:hAnsi="Times New Roman" w:eastAsia="Malgun Gothic" w:cs="Times New Roman"/>
                <w:sz w:val="20"/>
                <w:szCs w:val="20"/>
                <w:lang w:val="en-GB" w:eastAsia="ja-JP" w:bidi="ar-SA"/>
              </w:rPr>
              <w:t xml:space="preserve">Option 1-2:  </w:t>
            </w:r>
            <w:r>
              <w:rPr>
                <w:rFonts w:hint="default" w:ascii="Times New Roman" w:hAnsi="Times New Roman" w:eastAsia="宋体" w:cs="Times New Roman"/>
                <w:sz w:val="20"/>
                <w:szCs w:val="20"/>
                <w:lang w:val="en-GB" w:eastAsia="ja-JP" w:bidi="ar-SA"/>
              </w:rPr>
              <w:t>Semi-static signalling of a PRACH mask index and a value of K</w:t>
            </w:r>
            <w:r>
              <w:rPr>
                <w:rFonts w:hint="default" w:ascii="Times New Roman" w:hAnsi="Times New Roman" w:eastAsia="宋体" w:cs="Times New Roman"/>
                <w:color w:val="auto"/>
                <w:sz w:val="20"/>
                <w:szCs w:val="20"/>
                <w:lang w:val="en-GB" w:eastAsia="ja-JP" w:bidi="ar-SA"/>
              </w:rPr>
              <w:t xml:space="preserve"> (number of association pattern periods).</w:t>
            </w:r>
          </w:p>
          <w:p>
            <w:pPr>
              <w:keepNext w:val="0"/>
              <w:keepLines w:val="0"/>
              <w:widowControl/>
              <w:numPr>
                <w:ilvl w:val="1"/>
                <w:numId w:val="5"/>
              </w:numPr>
              <w:suppressLineNumbers w:val="0"/>
              <w:overflowPunct w:val="0"/>
              <w:autoSpaceDE w:val="0"/>
              <w:autoSpaceDN w:val="0"/>
              <w:adjustRightInd w:val="0"/>
              <w:spacing w:beforeAutospacing="0" w:after="180" w:afterAutospacing="0"/>
              <w:ind w:left="1440" w:right="0" w:hanging="360"/>
              <w:contextualSpacing/>
              <w:textAlignment w:val="baseline"/>
              <w:rPr>
                <w:rFonts w:hint="default" w:ascii="Times New Roman" w:hAnsi="Times New Roman" w:eastAsia="Malgun Gothic" w:cs="Times New Roman"/>
                <w:sz w:val="20"/>
                <w:szCs w:val="20"/>
                <w:lang w:val="en-GB" w:eastAsia="ja-JP" w:bidi="ar-SA"/>
              </w:rPr>
            </w:pPr>
            <w:r>
              <w:rPr>
                <w:rFonts w:hint="default" w:ascii="Times New Roman" w:hAnsi="Times New Roman" w:eastAsia="宋体" w:cs="Times New Roman"/>
                <w:sz w:val="20"/>
                <w:szCs w:val="20"/>
                <w:lang w:val="en-GB" w:eastAsia="ja-JP" w:bidi="ar-SA"/>
              </w:rPr>
              <w:t>For K: one from up to four candidate values {2,4,8, [1 or 16]}.</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16"/>
              <w:gridCol w:w="69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dxa"/>
                </w:tcPr>
                <w:p>
                  <w:pPr>
                    <w:keepNext w:val="0"/>
                    <w:keepLines w:val="0"/>
                    <w:widowControl/>
                    <w:suppressLineNumbers w:val="0"/>
                    <w:spacing w:before="0" w:beforeAutospacing="0" w:after="0" w:afterAutospacing="0"/>
                    <w:ind w:left="0" w:right="0" w:firstLine="0"/>
                    <w:contextualSpacing/>
                    <w:rPr>
                      <w:rFonts w:hint="default" w:ascii="Times New Roman" w:hAnsi="Times New Roman" w:eastAsia="Malgun Gothic" w:cs="Times New Roman"/>
                      <w:b w:val="0"/>
                      <w:bCs w:val="0"/>
                      <w:sz w:val="20"/>
                      <w:szCs w:val="20"/>
                      <w:lang w:val="en-US" w:eastAsia="en-US"/>
                    </w:rPr>
                  </w:pPr>
                  <w:r>
                    <w:rPr>
                      <w:rFonts w:hint="default" w:ascii="Times New Roman" w:hAnsi="Times New Roman" w:eastAsia="Batang" w:cs="Times New Roman"/>
                      <w:b w:val="0"/>
                      <w:bCs w:val="0"/>
                      <w:sz w:val="20"/>
                      <w:szCs w:val="20"/>
                      <w:lang w:val="en-US" w:eastAsia="en-US"/>
                    </w:rPr>
                    <w:t>Mask index</w:t>
                  </w:r>
                </w:p>
              </w:tc>
              <w:tc>
                <w:tcPr>
                  <w:tcW w:w="6912" w:type="dxa"/>
                </w:tcPr>
                <w:p>
                  <w:pPr>
                    <w:keepNext w:val="0"/>
                    <w:keepLines w:val="0"/>
                    <w:widowControl/>
                    <w:suppressLineNumbers w:val="0"/>
                    <w:spacing w:before="0" w:beforeAutospacing="0" w:after="0" w:afterAutospacing="0"/>
                    <w:ind w:left="0" w:right="0" w:firstLine="0"/>
                    <w:contextualSpacing/>
                    <w:rPr>
                      <w:rFonts w:hint="default" w:ascii="Times New Roman" w:hAnsi="Times New Roman" w:eastAsia="Malgun Gothic" w:cs="Times New Roman"/>
                      <w:b w:val="0"/>
                      <w:bCs w:val="0"/>
                      <w:sz w:val="20"/>
                      <w:szCs w:val="20"/>
                      <w:lang w:val="en-US" w:eastAsia="en-US"/>
                    </w:rPr>
                  </w:pPr>
                  <w:r>
                    <w:rPr>
                      <w:rFonts w:hint="default" w:ascii="Times New Roman" w:hAnsi="Times New Roman" w:eastAsia="Batang" w:cs="Times New Roman"/>
                      <w:b w:val="0"/>
                      <w:bCs w:val="0"/>
                      <w:sz w:val="20"/>
                      <w:szCs w:val="20"/>
                      <w:lang w:val="en-US" w:eastAsia="en-US"/>
                    </w:rPr>
                    <w:t>Indication of association periods (AP) for subset of additional PRACH resources within every K association pattern periods (APP)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dxa"/>
                </w:tcPr>
                <w:p>
                  <w:pPr>
                    <w:keepNext w:val="0"/>
                    <w:keepLines w:val="0"/>
                    <w:widowControl/>
                    <w:suppressLineNumbers w:val="0"/>
                    <w:spacing w:before="0" w:beforeAutospacing="0" w:after="0" w:afterAutospacing="0"/>
                    <w:ind w:left="0" w:right="0" w:firstLine="0"/>
                    <w:contextualSpacing/>
                    <w:rPr>
                      <w:rFonts w:hint="default" w:ascii="Times New Roman" w:hAnsi="Times New Roman" w:eastAsia="Malgun Gothic" w:cs="Times New Roman"/>
                      <w:b w:val="0"/>
                      <w:bCs w:val="0"/>
                      <w:sz w:val="20"/>
                      <w:szCs w:val="20"/>
                      <w:lang w:val="en-US" w:eastAsia="en-US"/>
                    </w:rPr>
                  </w:pPr>
                  <w:r>
                    <w:rPr>
                      <w:rFonts w:hint="default" w:ascii="Times New Roman" w:hAnsi="Times New Roman" w:eastAsia="Batang" w:cs="Times New Roman"/>
                      <w:b w:val="0"/>
                      <w:bCs w:val="0"/>
                      <w:sz w:val="20"/>
                      <w:szCs w:val="20"/>
                      <w:lang w:val="en-US" w:eastAsia="en-US"/>
                    </w:rPr>
                    <w:t>0</w:t>
                  </w:r>
                </w:p>
              </w:tc>
              <w:tc>
                <w:tcPr>
                  <w:tcW w:w="6912" w:type="dxa"/>
                </w:tcPr>
                <w:p>
                  <w:pPr>
                    <w:keepNext w:val="0"/>
                    <w:keepLines w:val="0"/>
                    <w:widowControl/>
                    <w:suppressLineNumbers w:val="0"/>
                    <w:spacing w:before="0" w:beforeAutospacing="0" w:after="0" w:afterAutospacing="0"/>
                    <w:ind w:left="0" w:right="0" w:firstLine="0"/>
                    <w:contextualSpacing/>
                    <w:rPr>
                      <w:rFonts w:hint="default" w:ascii="Times New Roman" w:hAnsi="Times New Roman" w:eastAsia="Malgun Gothic" w:cs="Times New Roman"/>
                      <w:b w:val="0"/>
                      <w:bCs w:val="0"/>
                      <w:sz w:val="20"/>
                      <w:szCs w:val="20"/>
                      <w:lang w:val="en-US" w:eastAsia="en-US"/>
                    </w:rPr>
                  </w:pPr>
                  <w:r>
                    <w:rPr>
                      <w:rFonts w:hint="default" w:ascii="Times New Roman" w:hAnsi="Times New Roman" w:eastAsia="Batang" w:cs="Times New Roman"/>
                      <w:b w:val="0"/>
                      <w:bCs w:val="0"/>
                      <w:sz w:val="20"/>
                      <w:szCs w:val="20"/>
                      <w:lang w:val="en-US" w:eastAsia="en-US"/>
                    </w:rPr>
                    <w:t>1</w:t>
                  </w:r>
                  <w:r>
                    <w:rPr>
                      <w:rFonts w:hint="default" w:ascii="Times New Roman" w:hAnsi="Times New Roman" w:eastAsia="Batang" w:cs="Times New Roman"/>
                      <w:b w:val="0"/>
                      <w:bCs w:val="0"/>
                      <w:sz w:val="20"/>
                      <w:szCs w:val="20"/>
                      <w:vertAlign w:val="superscript"/>
                      <w:lang w:val="en-US" w:eastAsia="en-US"/>
                    </w:rPr>
                    <w:t>st</w:t>
                  </w:r>
                  <w:r>
                    <w:rPr>
                      <w:rFonts w:hint="default" w:ascii="Times New Roman" w:hAnsi="Times New Roman" w:eastAsia="Batang" w:cs="Times New Roman"/>
                      <w:b w:val="0"/>
                      <w:bCs w:val="0"/>
                      <w:sz w:val="20"/>
                      <w:szCs w:val="20"/>
                      <w:lang w:val="en-US" w:eastAsia="en-US"/>
                    </w:rPr>
                    <w:t xml:space="preserve"> half of the APs in K APPs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dxa"/>
                </w:tcPr>
                <w:p>
                  <w:pPr>
                    <w:keepNext w:val="0"/>
                    <w:keepLines w:val="0"/>
                    <w:widowControl/>
                    <w:suppressLineNumbers w:val="0"/>
                    <w:spacing w:before="0" w:beforeAutospacing="0" w:after="0" w:afterAutospacing="0"/>
                    <w:ind w:left="0" w:right="0" w:firstLine="0"/>
                    <w:contextualSpacing/>
                    <w:rPr>
                      <w:rFonts w:hint="default" w:ascii="Times New Roman" w:hAnsi="Times New Roman" w:eastAsia="Malgun Gothic" w:cs="Times New Roman"/>
                      <w:b w:val="0"/>
                      <w:bCs w:val="0"/>
                      <w:color w:val="auto"/>
                      <w:sz w:val="20"/>
                      <w:szCs w:val="20"/>
                      <w:lang w:val="en-US" w:eastAsia="en-US"/>
                    </w:rPr>
                  </w:pPr>
                  <w:r>
                    <w:rPr>
                      <w:rFonts w:hint="default" w:ascii="Times New Roman" w:hAnsi="Times New Roman" w:eastAsia="Batang" w:cs="Times New Roman"/>
                      <w:b w:val="0"/>
                      <w:bCs w:val="0"/>
                      <w:color w:val="auto"/>
                      <w:sz w:val="20"/>
                      <w:szCs w:val="20"/>
                      <w:lang w:val="en-US" w:eastAsia="en-US"/>
                    </w:rPr>
                    <w:t>1</w:t>
                  </w:r>
                </w:p>
              </w:tc>
              <w:tc>
                <w:tcPr>
                  <w:tcW w:w="6912" w:type="dxa"/>
                </w:tcPr>
                <w:p>
                  <w:pPr>
                    <w:keepNext w:val="0"/>
                    <w:keepLines w:val="0"/>
                    <w:widowControl/>
                    <w:suppressLineNumbers w:val="0"/>
                    <w:spacing w:before="0" w:beforeAutospacing="0" w:after="0" w:afterAutospacing="0"/>
                    <w:ind w:left="0" w:right="0" w:firstLine="0"/>
                    <w:contextualSpacing/>
                    <w:rPr>
                      <w:rFonts w:hint="default" w:ascii="Times New Roman" w:hAnsi="Times New Roman" w:eastAsia="Malgun Gothic" w:cs="Times New Roman"/>
                      <w:b w:val="0"/>
                      <w:bCs w:val="0"/>
                      <w:color w:val="auto"/>
                      <w:sz w:val="20"/>
                      <w:szCs w:val="20"/>
                      <w:lang w:val="en-US" w:eastAsia="en-US"/>
                    </w:rPr>
                  </w:pPr>
                  <w:r>
                    <w:rPr>
                      <w:rFonts w:hint="default" w:ascii="Times New Roman" w:hAnsi="Times New Roman" w:eastAsia="Batang" w:cs="Times New Roman"/>
                      <w:b w:val="0"/>
                      <w:bCs w:val="0"/>
                      <w:color w:val="auto"/>
                      <w:sz w:val="20"/>
                      <w:szCs w:val="20"/>
                      <w:lang w:val="en-US" w:eastAsia="en-US"/>
                    </w:rPr>
                    <w:t>1</w:t>
                  </w:r>
                  <w:r>
                    <w:rPr>
                      <w:rFonts w:hint="default" w:ascii="Times New Roman" w:hAnsi="Times New Roman" w:eastAsia="Batang" w:cs="Times New Roman"/>
                      <w:b w:val="0"/>
                      <w:bCs w:val="0"/>
                      <w:color w:val="auto"/>
                      <w:sz w:val="20"/>
                      <w:szCs w:val="20"/>
                      <w:vertAlign w:val="superscript"/>
                      <w:lang w:val="en-US" w:eastAsia="en-US"/>
                    </w:rPr>
                    <w:t>st</w:t>
                  </w:r>
                  <w:r>
                    <w:rPr>
                      <w:rFonts w:hint="default" w:ascii="Times New Roman" w:hAnsi="Times New Roman" w:eastAsia="Batang" w:cs="Times New Roman"/>
                      <w:b w:val="0"/>
                      <w:bCs w:val="0"/>
                      <w:color w:val="auto"/>
                      <w:sz w:val="20"/>
                      <w:szCs w:val="20"/>
                      <w:lang w:val="en-US" w:eastAsia="en-US"/>
                    </w:rPr>
                    <w:t xml:space="preserve"> quarter of the APs in K APPs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dxa"/>
                </w:tcPr>
                <w:p>
                  <w:pPr>
                    <w:keepNext w:val="0"/>
                    <w:keepLines w:val="0"/>
                    <w:widowControl/>
                    <w:suppressLineNumbers w:val="0"/>
                    <w:spacing w:before="0" w:beforeAutospacing="0" w:after="0" w:afterAutospacing="0"/>
                    <w:ind w:left="0" w:right="0" w:firstLine="0"/>
                    <w:contextualSpacing/>
                    <w:rPr>
                      <w:rFonts w:hint="default" w:ascii="Times New Roman" w:hAnsi="Times New Roman" w:eastAsia="Malgun Gothic" w:cs="Times New Roman"/>
                      <w:b w:val="0"/>
                      <w:bCs w:val="0"/>
                      <w:color w:val="auto"/>
                      <w:sz w:val="20"/>
                      <w:szCs w:val="20"/>
                      <w:lang w:val="en-US" w:eastAsia="en-US"/>
                    </w:rPr>
                  </w:pPr>
                  <w:r>
                    <w:rPr>
                      <w:rFonts w:hint="default" w:ascii="Times New Roman" w:hAnsi="Times New Roman" w:eastAsia="Batang" w:cs="Times New Roman"/>
                      <w:b w:val="0"/>
                      <w:bCs w:val="0"/>
                      <w:color w:val="auto"/>
                      <w:sz w:val="20"/>
                      <w:szCs w:val="20"/>
                      <w:lang w:val="en-US" w:eastAsia="en-US"/>
                    </w:rPr>
                    <w:t>2</w:t>
                  </w:r>
                </w:p>
              </w:tc>
              <w:tc>
                <w:tcPr>
                  <w:tcW w:w="6912" w:type="dxa"/>
                </w:tcPr>
                <w:p>
                  <w:pPr>
                    <w:keepNext w:val="0"/>
                    <w:keepLines w:val="0"/>
                    <w:widowControl/>
                    <w:suppressLineNumbers w:val="0"/>
                    <w:spacing w:before="0" w:beforeAutospacing="0" w:after="0" w:afterAutospacing="0"/>
                    <w:ind w:left="0" w:right="0" w:firstLine="0"/>
                    <w:contextualSpacing/>
                    <w:rPr>
                      <w:rFonts w:hint="default" w:ascii="Times New Roman" w:hAnsi="Times New Roman" w:eastAsia="Malgun Gothic" w:cs="Times New Roman"/>
                      <w:b w:val="0"/>
                      <w:bCs w:val="0"/>
                      <w:color w:val="auto"/>
                      <w:sz w:val="20"/>
                      <w:szCs w:val="20"/>
                      <w:lang w:val="en-US" w:eastAsia="en-US"/>
                    </w:rPr>
                  </w:pPr>
                  <w:r>
                    <w:rPr>
                      <w:rFonts w:hint="default" w:ascii="Times New Roman" w:hAnsi="Times New Roman" w:eastAsia="Batang" w:cs="Times New Roman"/>
                      <w:b w:val="0"/>
                      <w:bCs w:val="0"/>
                      <w:color w:val="auto"/>
                      <w:sz w:val="20"/>
                      <w:szCs w:val="20"/>
                      <w:lang w:val="en-US" w:eastAsia="en-US"/>
                    </w:rPr>
                    <w:t>1</w:t>
                  </w:r>
                  <w:r>
                    <w:rPr>
                      <w:rFonts w:hint="default" w:ascii="Times New Roman" w:hAnsi="Times New Roman" w:eastAsia="Batang" w:cs="Times New Roman"/>
                      <w:b w:val="0"/>
                      <w:bCs w:val="0"/>
                      <w:color w:val="auto"/>
                      <w:sz w:val="20"/>
                      <w:szCs w:val="20"/>
                      <w:vertAlign w:val="superscript"/>
                      <w:lang w:val="en-US" w:eastAsia="en-US"/>
                    </w:rPr>
                    <w:t xml:space="preserve">st </w:t>
                  </w:r>
                  <w:r>
                    <w:rPr>
                      <w:rFonts w:hint="default" w:ascii="Times New Roman" w:hAnsi="Times New Roman" w:eastAsia="Batang" w:cs="Times New Roman"/>
                      <w:b w:val="0"/>
                      <w:bCs w:val="0"/>
                      <w:color w:val="auto"/>
                      <w:sz w:val="20"/>
                      <w:szCs w:val="20"/>
                      <w:lang w:val="en-US" w:eastAsia="en-US"/>
                    </w:rPr>
                    <w:t>eighth of the APs in K APPs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dxa"/>
                </w:tcPr>
                <w:p>
                  <w:pPr>
                    <w:keepNext w:val="0"/>
                    <w:keepLines w:val="0"/>
                    <w:widowControl/>
                    <w:suppressLineNumbers w:val="0"/>
                    <w:spacing w:before="0" w:beforeAutospacing="0" w:after="0" w:afterAutospacing="0"/>
                    <w:ind w:left="0" w:right="0" w:firstLine="0"/>
                    <w:contextualSpacing/>
                    <w:rPr>
                      <w:rFonts w:hint="default" w:ascii="Times New Roman" w:hAnsi="Times New Roman" w:eastAsia="Malgun Gothic" w:cs="Times New Roman"/>
                      <w:b w:val="0"/>
                      <w:bCs w:val="0"/>
                      <w:color w:val="auto"/>
                      <w:sz w:val="20"/>
                      <w:szCs w:val="20"/>
                      <w:lang w:val="en-US" w:eastAsia="en-US"/>
                    </w:rPr>
                  </w:pPr>
                  <w:r>
                    <w:rPr>
                      <w:rFonts w:hint="default" w:ascii="Times New Roman" w:hAnsi="Times New Roman" w:eastAsia="Batang" w:cs="Times New Roman"/>
                      <w:b w:val="0"/>
                      <w:bCs w:val="0"/>
                      <w:color w:val="auto"/>
                      <w:sz w:val="20"/>
                      <w:szCs w:val="20"/>
                      <w:lang w:val="en-US" w:eastAsia="en-US"/>
                    </w:rPr>
                    <w:t>3</w:t>
                  </w:r>
                </w:p>
              </w:tc>
              <w:tc>
                <w:tcPr>
                  <w:tcW w:w="6912" w:type="dxa"/>
                </w:tcPr>
                <w:p>
                  <w:pPr>
                    <w:keepNext w:val="0"/>
                    <w:keepLines w:val="0"/>
                    <w:widowControl/>
                    <w:suppressLineNumbers w:val="0"/>
                    <w:spacing w:before="0" w:beforeAutospacing="0" w:after="0" w:afterAutospacing="0"/>
                    <w:ind w:left="0" w:right="0" w:firstLine="0"/>
                    <w:contextualSpacing/>
                    <w:rPr>
                      <w:rFonts w:hint="default" w:ascii="Times New Roman" w:hAnsi="Times New Roman" w:eastAsia="Malgun Gothic" w:cs="Times New Roman"/>
                      <w:b w:val="0"/>
                      <w:bCs w:val="0"/>
                      <w:color w:val="auto"/>
                      <w:sz w:val="20"/>
                      <w:szCs w:val="20"/>
                      <w:lang w:val="en-US" w:eastAsia="en-US"/>
                    </w:rPr>
                  </w:pPr>
                  <w:r>
                    <w:rPr>
                      <w:rFonts w:hint="default" w:ascii="Times New Roman" w:hAnsi="Times New Roman" w:eastAsia="Batang" w:cs="Times New Roman"/>
                      <w:b w:val="0"/>
                      <w:bCs w:val="0"/>
                      <w:color w:val="auto"/>
                      <w:sz w:val="20"/>
                      <w:szCs w:val="20"/>
                      <w:lang w:val="en-US" w:eastAsia="en-US"/>
                    </w:rPr>
                    <w:t>1</w:t>
                  </w:r>
                  <w:r>
                    <w:rPr>
                      <w:rFonts w:hint="default" w:ascii="Times New Roman" w:hAnsi="Times New Roman" w:eastAsia="Batang" w:cs="Times New Roman"/>
                      <w:b w:val="0"/>
                      <w:bCs w:val="0"/>
                      <w:color w:val="auto"/>
                      <w:sz w:val="20"/>
                      <w:szCs w:val="20"/>
                      <w:vertAlign w:val="superscript"/>
                      <w:lang w:val="en-US" w:eastAsia="en-US"/>
                    </w:rPr>
                    <w:t>st</w:t>
                  </w:r>
                  <w:r>
                    <w:rPr>
                      <w:rFonts w:hint="default" w:ascii="Times New Roman" w:hAnsi="Times New Roman" w:eastAsia="Batang" w:cs="Times New Roman"/>
                      <w:b w:val="0"/>
                      <w:bCs w:val="0"/>
                      <w:color w:val="auto"/>
                      <w:sz w:val="20"/>
                      <w:szCs w:val="20"/>
                      <w:lang w:val="en-US" w:eastAsia="en-US"/>
                    </w:rPr>
                    <w:t xml:space="preserve"> sixteenth of the APs in K APPs</w:t>
                  </w:r>
                </w:p>
              </w:tc>
            </w:tr>
          </w:tbl>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default" w:ascii="Times New Roman" w:hAnsi="Times New Roman" w:eastAsia="Batang" w:cs="Times New Roman"/>
                <w:sz w:val="20"/>
                <w:szCs w:val="20"/>
                <w:lang w:eastAsia="zh-CN"/>
              </w:rPr>
            </w:pP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default" w:ascii="Times New Roman" w:hAnsi="Times New Roman" w:eastAsia="Batang" w:cs="Times New Roman"/>
                <w:b w:val="0"/>
                <w:bCs w:val="0"/>
                <w:sz w:val="20"/>
                <w:szCs w:val="20"/>
                <w:lang w:eastAsia="zh-CN"/>
              </w:rPr>
            </w:pPr>
            <w:r>
              <w:rPr>
                <w:rFonts w:hint="default" w:ascii="Times New Roman" w:hAnsi="Times New Roman" w:eastAsia="Batang" w:cs="Times New Roman"/>
                <w:b w:val="0"/>
                <w:bCs w:val="0"/>
                <w:sz w:val="20"/>
                <w:szCs w:val="20"/>
                <w:highlight w:val="green"/>
                <w:lang w:eastAsia="zh-CN"/>
              </w:rPr>
              <w:t>Agreement</w:t>
            </w:r>
          </w:p>
          <w:p>
            <w:pPr>
              <w:keepNext w:val="0"/>
              <w:keepLines w:val="0"/>
              <w:widowControl/>
              <w:numPr>
                <w:ilvl w:val="0"/>
                <w:numId w:val="7"/>
              </w:numPr>
              <w:suppressLineNumbers w:val="0"/>
              <w:overflowPunct w:val="0"/>
              <w:autoSpaceDE w:val="0"/>
              <w:autoSpaceDN w:val="0"/>
              <w:adjustRightInd w:val="0"/>
              <w:spacing w:before="0" w:beforeAutospacing="0" w:after="0" w:afterAutospacing="0"/>
              <w:ind w:left="720" w:right="0" w:hanging="360"/>
              <w:textAlignment w:val="baseline"/>
              <w:rPr>
                <w:rFonts w:hint="default" w:ascii="Times New Roman" w:hAnsi="Times New Roman" w:eastAsia="Batang" w:cs="Times New Roman"/>
                <w:b w:val="0"/>
                <w:bCs w:val="0"/>
                <w:sz w:val="20"/>
                <w:szCs w:val="20"/>
                <w:lang w:eastAsia="en-US"/>
              </w:rPr>
            </w:pPr>
            <w:r>
              <w:rPr>
                <w:rFonts w:hint="default" w:ascii="Times New Roman" w:hAnsi="Times New Roman" w:eastAsia="Batang" w:cs="Times New Roman"/>
                <w:b w:val="0"/>
                <w:bCs w:val="0"/>
                <w:sz w:val="20"/>
                <w:szCs w:val="20"/>
                <w:lang w:eastAsia="zh-CN"/>
              </w:rPr>
              <w:t>For DCI-based adaptation for additional PRACH resources, the reference point for the availability of additional PRACH resources indicated by DCI 1_0 with P-RNTI is the start of first frame of the current SI modification period where UE receives the DCI.</w:t>
            </w:r>
          </w:p>
          <w:p>
            <w:pPr>
              <w:keepNext w:val="0"/>
              <w:keepLines w:val="0"/>
              <w:widowControl/>
              <w:numPr>
                <w:ilvl w:val="0"/>
                <w:numId w:val="7"/>
              </w:numPr>
              <w:suppressLineNumbers w:val="0"/>
              <w:overflowPunct w:val="0"/>
              <w:autoSpaceDE w:val="0"/>
              <w:autoSpaceDN w:val="0"/>
              <w:adjustRightInd w:val="0"/>
              <w:spacing w:before="0" w:beforeAutospacing="0" w:after="0" w:afterAutospacing="0"/>
              <w:ind w:left="720" w:right="0" w:hanging="360"/>
              <w:textAlignment w:val="baseline"/>
              <w:rPr>
                <w:rFonts w:hint="default" w:ascii="Times New Roman" w:hAnsi="Times New Roman" w:eastAsia="Batang" w:cs="Times New Roman"/>
                <w:b w:val="0"/>
                <w:bCs w:val="0"/>
                <w:sz w:val="20"/>
                <w:szCs w:val="20"/>
                <w:lang w:eastAsia="en-US"/>
              </w:rPr>
            </w:pPr>
            <w:r>
              <w:rPr>
                <w:rFonts w:hint="default" w:ascii="Times New Roman" w:hAnsi="Times New Roman" w:eastAsia="Batang" w:cs="Times New Roman"/>
                <w:b w:val="0"/>
                <w:bCs w:val="0"/>
                <w:sz w:val="20"/>
                <w:szCs w:val="20"/>
                <w:lang w:eastAsia="zh-CN"/>
              </w:rPr>
              <w:t xml:space="preserve">The validity duration configured by higher layer signalling for the availability information of additional PRACH resources indicated by DCI 1_0 with P-RNTI is </w:t>
            </w:r>
          </w:p>
          <w:p>
            <w:pPr>
              <w:keepNext w:val="0"/>
              <w:keepLines w:val="0"/>
              <w:widowControl/>
              <w:numPr>
                <w:ilvl w:val="1"/>
                <w:numId w:val="7"/>
              </w:numPr>
              <w:suppressLineNumbers w:val="0"/>
              <w:overflowPunct w:val="0"/>
              <w:autoSpaceDE w:val="0"/>
              <w:autoSpaceDN w:val="0"/>
              <w:adjustRightInd w:val="0"/>
              <w:spacing w:before="0" w:beforeAutospacing="0" w:after="0" w:afterAutospacing="0"/>
              <w:ind w:left="1440" w:right="0" w:hanging="360"/>
              <w:textAlignment w:val="baseline"/>
              <w:rPr>
                <w:rFonts w:hint="default" w:ascii="Times New Roman" w:hAnsi="Times New Roman" w:eastAsia="Batang" w:cs="Times New Roman"/>
                <w:b w:val="0"/>
                <w:bCs w:val="0"/>
                <w:sz w:val="20"/>
                <w:szCs w:val="20"/>
                <w:lang w:eastAsia="en-US"/>
              </w:rPr>
            </w:pPr>
            <w:r>
              <w:rPr>
                <w:rFonts w:hint="default" w:ascii="Times New Roman" w:hAnsi="Times New Roman" w:eastAsia="Batang" w:cs="Times New Roman"/>
                <w:b w:val="0"/>
                <w:bCs w:val="0"/>
                <w:sz w:val="20"/>
                <w:szCs w:val="20"/>
                <w:lang w:eastAsia="zh-CN"/>
              </w:rPr>
              <w:t>(Option 4) Multiple of SI modification period ({[1],2,[3],4,8,[],[],..}).</w:t>
            </w:r>
          </w:p>
          <w:p>
            <w:pPr>
              <w:keepNext w:val="0"/>
              <w:keepLines w:val="0"/>
              <w:widowControl/>
              <w:suppressLineNumbers w:val="0"/>
              <w:overflowPunct w:val="0"/>
              <w:autoSpaceDE w:val="0"/>
              <w:autoSpaceDN w:val="0"/>
              <w:adjustRightInd w:val="0"/>
              <w:spacing w:before="0" w:beforeLines="0" w:beforeAutospacing="0" w:after="0" w:afterLines="0" w:afterAutospacing="0" w:line="360" w:lineRule="auto"/>
              <w:ind w:right="0"/>
              <w:jc w:val="left"/>
              <w:textAlignment w:val="baseline"/>
              <w:rPr>
                <w:rFonts w:hint="default" w:ascii="Times New Roman" w:hAnsi="Times New Roman" w:cs="Times New Roman"/>
                <w:sz w:val="20"/>
                <w:szCs w:val="20"/>
                <w:vertAlign w:val="baseline"/>
                <w:lang w:val="en-US" w:eastAsia="zh-CN"/>
              </w:rPr>
            </w:pPr>
          </w:p>
        </w:tc>
      </w:tr>
    </w:tbl>
    <w:p>
      <w:pPr>
        <w:spacing w:before="0" w:beforeLines="50" w:after="0" w:afterLines="50" w:line="360" w:lineRule="auto"/>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In this contribution, </w:t>
      </w:r>
      <w:r>
        <w:rPr>
          <w:rFonts w:hint="default" w:cs="Times New Roman"/>
          <w:sz w:val="20"/>
          <w:szCs w:val="20"/>
          <w:lang w:val="en-US" w:eastAsia="zh-CN"/>
        </w:rPr>
        <w:t>s</w:t>
      </w:r>
      <w:r>
        <w:rPr>
          <w:rFonts w:hint="default" w:ascii="Times New Roman" w:hAnsi="Times New Roman" w:cs="Times New Roman"/>
          <w:sz w:val="20"/>
          <w:szCs w:val="20"/>
          <w:lang w:val="en-US" w:eastAsia="zh-CN"/>
        </w:rPr>
        <w:t xml:space="preserve">ome considerations on </w:t>
      </w:r>
      <w:r>
        <w:rPr>
          <w:rFonts w:hint="default" w:cs="Times New Roman"/>
          <w:sz w:val="20"/>
          <w:szCs w:val="20"/>
          <w:lang w:val="en-US" w:eastAsia="zh-CN"/>
        </w:rPr>
        <w:t>a</w:t>
      </w:r>
      <w:r>
        <w:rPr>
          <w:rFonts w:hint="default"/>
          <w:bCs w:val="0"/>
          <w:sz w:val="20"/>
          <w:szCs w:val="20"/>
          <w:lang w:val="en-US" w:eastAsia="zh-CN"/>
        </w:rPr>
        <w:t>daptation</w:t>
      </w:r>
      <w:r>
        <w:rPr>
          <w:rFonts w:hint="default" w:ascii="Times New Roman" w:hAnsi="Times New Roman" w:cs="Times New Roman"/>
          <w:sz w:val="20"/>
          <w:szCs w:val="20"/>
          <w:lang w:val="en-US" w:eastAsia="zh-CN"/>
        </w:rPr>
        <w:t xml:space="preserve"> of common signal/channel</w:t>
      </w:r>
      <w:r>
        <w:rPr>
          <w:rFonts w:hint="default"/>
          <w:sz w:val="20"/>
          <w:szCs w:val="20"/>
          <w:lang w:val="en-US" w:eastAsia="zh-CN"/>
        </w:rPr>
        <w:t xml:space="preserve"> </w:t>
      </w:r>
      <w:r>
        <w:rPr>
          <w:rFonts w:hint="default" w:ascii="Times New Roman" w:hAnsi="Times New Roman" w:cs="Times New Roman"/>
          <w:sz w:val="20"/>
          <w:szCs w:val="20"/>
          <w:lang w:val="en-US" w:eastAsia="zh-CN"/>
        </w:rPr>
        <w:t>will be discussed.</w:t>
      </w:r>
    </w:p>
    <w:p>
      <w:pPr>
        <w:pStyle w:val="2"/>
        <w:spacing w:before="0" w:beforeLines="50" w:after="0" w:afterLines="50" w:line="360" w:lineRule="auto"/>
        <w:ind w:left="0" w:firstLine="0"/>
        <w:rPr>
          <w:rFonts w:ascii="Arial" w:hAnsi="Arial" w:eastAsia="宋体" w:cs="Arial"/>
          <w:b w:val="0"/>
          <w:bCs w:val="0"/>
          <w:kern w:val="32"/>
          <w:sz w:val="30"/>
          <w:szCs w:val="30"/>
          <w:lang w:val="en-US" w:eastAsia="zh-CN" w:bidi="ar-SA"/>
        </w:rPr>
      </w:pPr>
      <w:r>
        <w:rPr>
          <w:rFonts w:hint="eastAsia" w:ascii="Arial" w:hAnsi="Arial" w:cs="Arial"/>
          <w:b w:val="0"/>
          <w:bCs w:val="0"/>
          <w:kern w:val="32"/>
          <w:sz w:val="30"/>
          <w:szCs w:val="30"/>
          <w:lang w:val="en-US" w:eastAsia="zh-CN" w:bidi="ar-SA"/>
        </w:rPr>
        <w:t>A</w:t>
      </w:r>
      <w:r>
        <w:rPr>
          <w:rFonts w:hint="default" w:ascii="Arial" w:hAnsi="Arial" w:eastAsia="宋体" w:cs="Arial"/>
          <w:b w:val="0"/>
          <w:bCs w:val="0"/>
          <w:kern w:val="32"/>
          <w:sz w:val="30"/>
          <w:szCs w:val="30"/>
          <w:lang w:val="en-US" w:eastAsia="zh-CN" w:bidi="ar-SA"/>
        </w:rPr>
        <w:t>daptation of common signal/channel transmission</w:t>
      </w:r>
    </w:p>
    <w:p>
      <w:pPr>
        <w:pStyle w:val="3"/>
        <w:spacing w:before="0" w:beforeLines="50" w:after="0" w:afterLines="50" w:line="360" w:lineRule="auto"/>
        <w:ind w:left="573" w:hanging="573"/>
        <w:rPr>
          <w:rFonts w:hint="default"/>
          <w:b w:val="0"/>
          <w:bCs w:val="0"/>
          <w:sz w:val="30"/>
          <w:szCs w:val="30"/>
          <w:lang w:val="en-US" w:eastAsia="zh-CN"/>
        </w:rPr>
      </w:pPr>
      <w:r>
        <w:rPr>
          <w:rFonts w:hint="default"/>
          <w:b w:val="0"/>
          <w:bCs w:val="0"/>
          <w:sz w:val="30"/>
          <w:szCs w:val="30"/>
          <w:lang w:val="en-US" w:eastAsia="zh-CN"/>
        </w:rPr>
        <w:t>Adaptation of SSB in time domain</w:t>
      </w:r>
    </w:p>
    <w:p>
      <w:pPr>
        <w:spacing w:before="0" w:beforeLines="50" w:after="0" w:afterLines="50" w:line="360" w:lineRule="auto"/>
        <w:jc w:val="both"/>
        <w:rPr>
          <w:rFonts w:hint="default"/>
          <w:b w:val="0"/>
          <w:bCs w:val="0"/>
          <w:sz w:val="20"/>
          <w:szCs w:val="20"/>
          <w:lang w:val="en-US" w:eastAsia="zh-CN"/>
        </w:rPr>
      </w:pPr>
      <w:r>
        <w:rPr>
          <w:rFonts w:hint="default"/>
          <w:b w:val="0"/>
          <w:bCs w:val="0"/>
          <w:sz w:val="20"/>
          <w:szCs w:val="20"/>
          <w:lang w:val="en-US" w:eastAsia="zh-CN"/>
        </w:rPr>
        <w:t xml:space="preserve">In the </w:t>
      </w:r>
      <w:r>
        <w:rPr>
          <w:rFonts w:hint="eastAsia"/>
          <w:b w:val="0"/>
          <w:bCs w:val="0"/>
          <w:sz w:val="20"/>
          <w:szCs w:val="20"/>
          <w:lang w:val="en-US" w:eastAsia="zh-CN"/>
        </w:rPr>
        <w:t>RAN1#120bis</w:t>
      </w:r>
      <w:r>
        <w:rPr>
          <w:rFonts w:hint="default"/>
          <w:b w:val="0"/>
          <w:bCs w:val="0"/>
          <w:sz w:val="20"/>
          <w:szCs w:val="20"/>
          <w:lang w:val="en-US" w:eastAsia="zh-CN"/>
        </w:rPr>
        <w:t xml:space="preserve"> meeting, we discussed the application time of DCI format 2_9 and came up with the following working assumption.</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eastAsia" w:ascii="Times New Roman" w:hAnsi="Times New Roman" w:eastAsia="Batang" w:cs="Times New Roman"/>
                <w:sz w:val="20"/>
                <w:szCs w:val="20"/>
                <w:highlight w:val="darkYellow"/>
                <w:lang w:eastAsia="zh-CN"/>
              </w:rPr>
            </w:pPr>
            <w:r>
              <w:rPr>
                <w:rFonts w:hint="eastAsia" w:ascii="Times New Roman" w:hAnsi="Times New Roman" w:eastAsia="Batang" w:cs="Times New Roman"/>
                <w:sz w:val="20"/>
                <w:szCs w:val="20"/>
                <w:highlight w:val="darkYellow"/>
                <w:lang w:eastAsia="zh-CN"/>
              </w:rPr>
              <w:t>Working Assumption</w:t>
            </w: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eastAsia" w:ascii="Times New Roman" w:hAnsi="Times New Roman" w:eastAsia="Batang" w:cs="Times New Roman"/>
                <w:sz w:val="20"/>
                <w:szCs w:val="20"/>
                <w:lang w:eastAsia="en-US"/>
              </w:rPr>
            </w:pPr>
            <w:r>
              <w:rPr>
                <w:rFonts w:hint="eastAsia" w:ascii="Times New Roman" w:hAnsi="Times New Roman" w:eastAsia="Batang" w:cs="Times New Roman"/>
                <w:sz w:val="20"/>
                <w:szCs w:val="20"/>
                <w:lang w:eastAsia="en-US"/>
              </w:rPr>
              <w:t xml:space="preserve">When a UE receives in slot </w:t>
            </w:r>
            <m:oMath>
              <m:r>
                <m:rPr>
                  <m:sty m:val="p"/>
                </m:rPr>
                <w:rPr>
                  <w:rFonts w:hint="eastAsia" w:ascii="Cambria Math" w:hAnsi="Cambria Math" w:cs="Times New Roman"/>
                  <w:sz w:val="20"/>
                  <w:szCs w:val="20"/>
                </w:rPr>
                <m:t>m</m:t>
              </m:r>
            </m:oMath>
            <w:r>
              <w:rPr>
                <w:rFonts w:hint="eastAsia" w:ascii="Times New Roman" w:hAnsi="Times New Roman" w:eastAsia="Batang" w:cs="Times New Roman"/>
                <w:sz w:val="20"/>
                <w:szCs w:val="20"/>
                <w:lang w:eastAsia="en-US"/>
              </w:rPr>
              <w:t xml:space="preserve"> on the active DL BWP of a first serving cell a PDCCH providing DCI format 2_9 that indicates a change in SSB burst periodicity of the SSB transmission on a second serving cell, the UE assumes SSB is transmitted on the second serving cell according to the indicated SSB burst periodicity from the beginning of the first slot containing the </w:t>
            </w:r>
            <w:r>
              <w:rPr>
                <w:rFonts w:hint="eastAsia" w:ascii="Times New Roman" w:hAnsi="Times New Roman" w:eastAsia="Batang" w:cs="Times New Roman"/>
                <w:sz w:val="20"/>
                <w:szCs w:val="20"/>
                <w:lang w:eastAsia="ko-KR"/>
              </w:rPr>
              <w:t xml:space="preserve">first [actually] transmitted SSB within the first [possible] SSB burst </w:t>
            </w:r>
            <w:r>
              <w:rPr>
                <w:rFonts w:hint="eastAsia" w:ascii="Times New Roman" w:hAnsi="Times New Roman" w:eastAsia="Batang" w:cs="Times New Roman"/>
                <w:sz w:val="20"/>
                <w:szCs w:val="20"/>
                <w:lang w:eastAsia="en-US"/>
              </w:rPr>
              <w:t xml:space="preserve">according to the indicated SSB burst periodicity that is no earlier than the slot </w:t>
            </w:r>
            <m:oMath>
              <m:r>
                <m:rPr>
                  <m:sty m:val="p"/>
                </m:rPr>
                <w:rPr>
                  <w:rFonts w:hint="eastAsia" w:ascii="Cambria Math" w:hAnsi="Cambria Math" w:cs="Times New Roman"/>
                  <w:sz w:val="20"/>
                  <w:szCs w:val="20"/>
                </w:rPr>
                <m:t>m+d</m:t>
              </m:r>
            </m:oMath>
            <w:r>
              <w:rPr>
                <w:rFonts w:hint="eastAsia" w:ascii="Times New Roman" w:hAnsi="Times New Roman" w:eastAsia="Batang" w:cs="Times New Roman"/>
                <w:sz w:val="20"/>
                <w:szCs w:val="20"/>
                <w:lang w:eastAsia="en-US"/>
              </w:rPr>
              <w:t xml:space="preserve"> of the first serving cell where </w:t>
            </w:r>
            <m:oMath>
              <m:r>
                <m:rPr>
                  <m:sty m:val="p"/>
                </m:rPr>
                <w:rPr>
                  <w:rFonts w:hint="eastAsia" w:ascii="Cambria Math" w:hAnsi="Cambria Math" w:cs="Times New Roman"/>
                  <w:sz w:val="20"/>
                  <w:szCs w:val="20"/>
                </w:rPr>
                <m:t>d</m:t>
              </m:r>
            </m:oMath>
            <w:r>
              <w:rPr>
                <w:rFonts w:hint="eastAsia" w:ascii="Times New Roman" w:hAnsi="Times New Roman" w:eastAsia="Batang" w:cs="Times New Roman"/>
                <w:sz w:val="20"/>
                <w:szCs w:val="20"/>
                <w:lang w:eastAsia="en-US"/>
              </w:rPr>
              <w:t xml:space="preserve"> is a number of slots for the SCS of the active DL BWP of the first serving cell [in Table 11.5-1 of TS 38.213].</w:t>
            </w:r>
          </w:p>
          <w:p>
            <w:pPr>
              <w:keepNext w:val="0"/>
              <w:keepLines w:val="0"/>
              <w:widowControl/>
              <w:numPr>
                <w:ilvl w:val="0"/>
                <w:numId w:val="8"/>
              </w:numPr>
              <w:suppressLineNumbers w:val="0"/>
              <w:overflowPunct w:val="0"/>
              <w:autoSpaceDE w:val="0"/>
              <w:autoSpaceDN w:val="0"/>
              <w:adjustRightInd w:val="0"/>
              <w:spacing w:before="0" w:beforeAutospacing="0" w:after="0" w:afterAutospacing="0"/>
              <w:ind w:left="720" w:right="0" w:hanging="360"/>
              <w:contextualSpacing/>
              <w:jc w:val="both"/>
              <w:textAlignment w:val="baseline"/>
              <w:rPr>
                <w:rFonts w:hint="eastAsia" w:ascii="Times New Roman" w:hAnsi="Times New Roman" w:eastAsia="Batang" w:cs="Times New Roman"/>
                <w:sz w:val="20"/>
                <w:szCs w:val="20"/>
                <w:lang w:eastAsia="zh-CN"/>
              </w:rPr>
            </w:pPr>
            <w:r>
              <w:rPr>
                <w:rFonts w:hint="eastAsia" w:ascii="Times New Roman" w:hAnsi="Times New Roman" w:eastAsia="Batang" w:cs="Times New Roman"/>
                <w:sz w:val="20"/>
                <w:szCs w:val="20"/>
                <w:lang w:val="en-US" w:eastAsia="zh-CN"/>
              </w:rPr>
              <w:t>FFS: how to determine the first [possible] SSB burst.</w:t>
            </w:r>
          </w:p>
          <w:p>
            <w:pPr>
              <w:keepNext w:val="0"/>
              <w:keepLines w:val="0"/>
              <w:widowControl/>
              <w:suppressLineNumbers w:val="0"/>
              <w:overflowPunct w:val="0"/>
              <w:autoSpaceDE w:val="0"/>
              <w:autoSpaceDN w:val="0"/>
              <w:adjustRightInd w:val="0"/>
              <w:spacing w:before="0" w:beforeLines="-2147483648" w:beforeAutospacing="0" w:after="0" w:afterLines="-2147483648" w:afterAutospacing="0" w:line="240" w:lineRule="auto"/>
              <w:ind w:right="0"/>
              <w:jc w:val="left"/>
              <w:textAlignment w:val="baseline"/>
              <w:rPr>
                <w:rFonts w:hint="default" w:ascii="Times New Roman" w:hAnsi="Times New Roman" w:cs="Times New Roman"/>
                <w:b w:val="0"/>
                <w:bCs w:val="0"/>
                <w:sz w:val="20"/>
                <w:szCs w:val="20"/>
                <w:vertAlign w:val="baseline"/>
                <w:lang w:val="en-US" w:eastAsia="zh-CN"/>
              </w:rPr>
            </w:pPr>
          </w:p>
        </w:tc>
      </w:tr>
    </w:tbl>
    <w:p>
      <w:pPr>
        <w:spacing w:before="0" w:beforeLines="50" w:after="0" w:afterLines="50" w:line="360" w:lineRule="auto"/>
        <w:jc w:val="both"/>
        <w:rPr>
          <w:rFonts w:hint="default" w:ascii="Times New Roman" w:hAnsi="Times New Roman" w:eastAsia="宋体" w:cs="Times New Roman"/>
          <w:i w:val="0"/>
          <w:iCs w:val="0"/>
          <w:caps w:val="0"/>
          <w:spacing w:val="0"/>
          <w:sz w:val="20"/>
          <w:szCs w:val="20"/>
          <w:shd w:val="clear"/>
          <w:lang w:val="en-US" w:eastAsia="zh-CN"/>
        </w:rPr>
      </w:pPr>
      <w:r>
        <w:rPr>
          <w:rFonts w:ascii="Times New Roman" w:hAnsi="Times New Roman" w:eastAsia="宋体" w:cs="Times New Roman"/>
          <w:i w:val="0"/>
          <w:iCs w:val="0"/>
          <w:caps w:val="0"/>
          <w:spacing w:val="0"/>
          <w:sz w:val="20"/>
          <w:szCs w:val="20"/>
          <w:shd w:val="clear"/>
          <w:lang w:val="en-US" w:eastAsia="zh-CN"/>
        </w:rPr>
        <w:t>Based on the</w:t>
      </w:r>
      <w:r>
        <w:rPr>
          <w:rFonts w:hint="eastAsia" w:cs="Times New Roman"/>
          <w:i w:val="0"/>
          <w:iCs w:val="0"/>
          <w:caps w:val="0"/>
          <w:spacing w:val="0"/>
          <w:sz w:val="20"/>
          <w:szCs w:val="20"/>
          <w:shd w:val="clear"/>
          <w:lang w:val="en-US" w:eastAsia="zh-CN"/>
        </w:rPr>
        <w:t xml:space="preserve"> agreement</w:t>
      </w:r>
      <w:r>
        <w:rPr>
          <w:rFonts w:ascii="Times New Roman" w:hAnsi="Times New Roman" w:eastAsia="宋体" w:cs="Times New Roman"/>
          <w:i w:val="0"/>
          <w:iCs w:val="0"/>
          <w:caps w:val="0"/>
          <w:spacing w:val="0"/>
          <w:sz w:val="20"/>
          <w:szCs w:val="20"/>
          <w:shd w:val="clear"/>
          <w:lang w:val="en-US" w:eastAsia="zh-CN"/>
        </w:rPr>
        <w:t xml:space="preserve"> in AI 9.5.1, the UE can assume that the </w:t>
      </w:r>
      <w:r>
        <w:rPr>
          <w:rFonts w:ascii="Times New Roman" w:hAnsi="Times New Roman" w:eastAsia="Batang" w:cs="Times New Roman"/>
          <w:szCs w:val="20"/>
          <w:lang w:eastAsia="en-US"/>
        </w:rPr>
        <w:t xml:space="preserve">SSB is transmitted on the second serving cell according to the indicated SSB burst periodicity from the beginning of the first slot containing the </w:t>
      </w:r>
      <w:r>
        <w:rPr>
          <w:rFonts w:ascii="Times New Roman" w:hAnsi="Times New Roman" w:eastAsia="Batang" w:cs="Times New Roman"/>
          <w:szCs w:val="20"/>
          <w:lang w:eastAsia="ko-KR"/>
        </w:rPr>
        <w:t xml:space="preserve">first actually transmitted SSB within the first possible SSB burst </w:t>
      </w:r>
      <w:r>
        <w:rPr>
          <w:rFonts w:ascii="Times New Roman" w:hAnsi="Times New Roman" w:eastAsia="Batang" w:cs="Times New Roman"/>
          <w:szCs w:val="20"/>
          <w:lang w:eastAsia="en-US"/>
        </w:rPr>
        <w:t>according to the indicated SSB burst periodicity</w:t>
      </w:r>
      <w:r>
        <w:rPr>
          <w:rFonts w:ascii="Times New Roman" w:hAnsi="Times New Roman" w:eastAsia="宋体" w:cs="Times New Roman"/>
          <w:i w:val="0"/>
          <w:iCs w:val="0"/>
          <w:caps w:val="0"/>
          <w:spacing w:val="0"/>
          <w:sz w:val="20"/>
          <w:szCs w:val="20"/>
          <w:shd w:val="clear"/>
          <w:lang w:val="en-US" w:eastAsia="zh-CN"/>
        </w:rPr>
        <w:t>.</w:t>
      </w:r>
      <w:r>
        <w:rPr>
          <w:rFonts w:hint="default" w:ascii="Times New Roman" w:hAnsi="Times New Roman" w:eastAsia="宋体" w:cs="Times New Roman"/>
          <w:i w:val="0"/>
          <w:iCs w:val="0"/>
          <w:caps w:val="0"/>
          <w:spacing w:val="0"/>
          <w:sz w:val="20"/>
          <w:szCs w:val="20"/>
          <w:shd w:val="clear"/>
          <w:lang w:val="en-US" w:eastAsia="zh-CN"/>
        </w:rPr>
        <w:t xml:space="preserve"> </w:t>
      </w:r>
    </w:p>
    <w:p>
      <w:pPr>
        <w:spacing w:before="0" w:beforeLines="50" w:after="0" w:afterLines="50" w:line="360" w:lineRule="auto"/>
        <w:jc w:val="both"/>
        <w:rPr>
          <w:rFonts w:hint="default"/>
          <w:b w:val="0"/>
          <w:bCs w:val="0"/>
          <w:sz w:val="20"/>
          <w:szCs w:val="20"/>
          <w:lang w:val="en-US" w:eastAsia="zh-CN"/>
        </w:rPr>
      </w:pPr>
      <w:r>
        <w:rPr>
          <w:rFonts w:hint="default" w:ascii="Times New Roman" w:hAnsi="Times New Roman" w:eastAsia="宋体" w:cs="Times New Roman"/>
          <w:i w:val="0"/>
          <w:iCs w:val="0"/>
          <w:caps w:val="0"/>
          <w:spacing w:val="0"/>
          <w:sz w:val="20"/>
          <w:szCs w:val="20"/>
          <w:shd w:val="clear"/>
          <w:lang w:val="en-US" w:eastAsia="zh-CN"/>
        </w:rPr>
        <w:t xml:space="preserve">For the first possible SSB burst, it </w:t>
      </w:r>
      <w:r>
        <w:rPr>
          <w:rFonts w:hint="eastAsia" w:cs="Times New Roman"/>
          <w:i w:val="0"/>
          <w:iCs w:val="0"/>
          <w:caps w:val="0"/>
          <w:spacing w:val="0"/>
          <w:sz w:val="20"/>
          <w:szCs w:val="20"/>
          <w:shd w:val="clear"/>
          <w:lang w:val="en-US" w:eastAsia="zh-CN"/>
        </w:rPr>
        <w:t>may</w:t>
      </w:r>
      <w:r>
        <w:rPr>
          <w:rFonts w:hint="default" w:ascii="Times New Roman" w:hAnsi="Times New Roman" w:eastAsia="宋体" w:cs="Times New Roman"/>
          <w:i w:val="0"/>
          <w:iCs w:val="0"/>
          <w:caps w:val="0"/>
          <w:spacing w:val="0"/>
          <w:sz w:val="20"/>
          <w:szCs w:val="20"/>
          <w:shd w:val="clear"/>
          <w:lang w:val="en-US" w:eastAsia="zh-CN"/>
        </w:rPr>
        <w:t xml:space="preserve"> have the same half-frame index and SFN </w:t>
      </w:r>
      <w:r>
        <w:rPr>
          <w:rFonts w:hint="eastAsia" w:cs="Times New Roman"/>
          <w:i w:val="0"/>
          <w:iCs w:val="0"/>
          <w:caps w:val="0"/>
          <w:spacing w:val="0"/>
          <w:sz w:val="20"/>
          <w:szCs w:val="20"/>
          <w:shd w:val="clear"/>
          <w:lang w:val="en-US" w:eastAsia="zh-CN"/>
        </w:rPr>
        <w:t>index</w:t>
      </w:r>
      <w:r>
        <w:rPr>
          <w:rFonts w:hint="default" w:ascii="Times New Roman" w:hAnsi="Times New Roman" w:eastAsia="宋体" w:cs="Times New Roman"/>
          <w:i w:val="0"/>
          <w:iCs w:val="0"/>
          <w:caps w:val="0"/>
          <w:spacing w:val="0"/>
          <w:sz w:val="20"/>
          <w:szCs w:val="20"/>
          <w:shd w:val="clear"/>
          <w:lang w:val="en-US" w:eastAsia="zh-CN"/>
        </w:rPr>
        <w:t xml:space="preserve"> as the SSB prior to the period change, and it differs from the SSB prior to the period change only in terms of the periodicity.</w:t>
      </w:r>
    </w:p>
    <w:p>
      <w:pPr>
        <w:spacing w:before="0" w:beforeLines="50" w:after="0" w:afterLines="50" w:line="360" w:lineRule="auto"/>
        <w:jc w:val="both"/>
        <w:rPr>
          <w:rFonts w:hint="eastAsia"/>
          <w:b/>
          <w:sz w:val="20"/>
          <w:szCs w:val="20"/>
          <w:lang w:val="en-US" w:eastAsia="zh-CN"/>
        </w:rPr>
      </w:pPr>
      <w:r>
        <w:rPr>
          <w:rFonts w:hint="default"/>
          <w:b/>
          <w:sz w:val="20"/>
          <w:szCs w:val="20"/>
          <w:lang w:val="en-US" w:eastAsia="zh-CN"/>
        </w:rPr>
        <w:t xml:space="preserve">Proposal </w:t>
      </w:r>
      <w:r>
        <w:rPr>
          <w:rFonts w:hint="eastAsia"/>
          <w:b/>
          <w:sz w:val="20"/>
          <w:szCs w:val="20"/>
          <w:lang w:val="en-US" w:eastAsia="zh-CN"/>
        </w:rPr>
        <w:t>1</w:t>
      </w:r>
      <w:r>
        <w:rPr>
          <w:rFonts w:hint="default"/>
          <w:b/>
          <w:sz w:val="20"/>
          <w:szCs w:val="20"/>
          <w:lang w:val="en-US" w:eastAsia="zh-CN"/>
        </w:rPr>
        <w:t xml:space="preserve"> </w:t>
      </w:r>
      <w:r>
        <w:rPr>
          <w:rFonts w:hint="eastAsia"/>
          <w:b/>
          <w:sz w:val="20"/>
          <w:szCs w:val="20"/>
          <w:lang w:val="en-US" w:eastAsia="zh-CN"/>
        </w:rPr>
        <w:t xml:space="preserve"> For the first possible SSB burst, it may have the same half-frame index and SFN index as the SSB prior to the period change.</w:t>
      </w:r>
    </w:p>
    <w:p>
      <w:pPr>
        <w:spacing w:before="0" w:beforeLines="50" w:after="0" w:afterLines="50" w:line="360" w:lineRule="auto"/>
        <w:jc w:val="both"/>
        <w:rPr>
          <w:rFonts w:hint="default"/>
          <w:b w:val="0"/>
          <w:bCs w:val="0"/>
          <w:sz w:val="20"/>
          <w:szCs w:val="20"/>
          <w:lang w:val="en-US" w:eastAsia="zh-CN"/>
        </w:rPr>
      </w:pPr>
      <w:r>
        <w:rPr>
          <w:rFonts w:hint="eastAsia"/>
          <w:b w:val="0"/>
          <w:bCs w:val="0"/>
          <w:sz w:val="20"/>
          <w:szCs w:val="20"/>
          <w:lang w:val="en-US" w:eastAsia="zh-CN"/>
        </w:rPr>
        <w:t xml:space="preserve">Since </w:t>
      </w:r>
      <w:r>
        <w:rPr>
          <w:rFonts w:hint="default"/>
          <w:b w:val="0"/>
          <w:bCs w:val="0"/>
          <w:sz w:val="20"/>
          <w:szCs w:val="20"/>
          <w:lang w:val="en-US" w:eastAsia="zh-CN"/>
        </w:rPr>
        <w:t>SSB is mainly used for AGC or cell synchronization</w:t>
      </w:r>
      <w:r>
        <w:rPr>
          <w:rFonts w:hint="eastAsia"/>
          <w:b w:val="0"/>
          <w:bCs w:val="0"/>
          <w:sz w:val="20"/>
          <w:szCs w:val="20"/>
          <w:lang w:val="en-US" w:eastAsia="zh-CN"/>
        </w:rPr>
        <w:t>,</w:t>
      </w:r>
      <w:r>
        <w:rPr>
          <w:rFonts w:hint="default"/>
          <w:b w:val="0"/>
          <w:bCs w:val="0"/>
          <w:sz w:val="20"/>
          <w:szCs w:val="20"/>
          <w:lang w:val="en-US" w:eastAsia="zh-CN"/>
        </w:rPr>
        <w:t xml:space="preserve"> when the channel environment or service requirements change, it may be necessary to switch the SSB burst period in various scenarios. In summary, switching the SSB burst periodicity using DCI format 2_9 can be applied to all scenarios of AI 9.5.1.</w:t>
      </w:r>
    </w:p>
    <w:p>
      <w:pPr>
        <w:spacing w:before="0" w:beforeLines="50" w:after="0" w:afterLines="50" w:line="360" w:lineRule="auto"/>
        <w:jc w:val="both"/>
        <w:rPr>
          <w:rFonts w:hint="eastAsia"/>
          <w:b/>
          <w:sz w:val="20"/>
          <w:szCs w:val="20"/>
          <w:lang w:val="en-US" w:eastAsia="zh-CN"/>
        </w:rPr>
      </w:pPr>
      <w:r>
        <w:rPr>
          <w:rFonts w:hint="default"/>
          <w:b/>
          <w:sz w:val="20"/>
          <w:szCs w:val="20"/>
          <w:lang w:val="en-US" w:eastAsia="zh-CN"/>
        </w:rPr>
        <w:t xml:space="preserve">Proposal </w:t>
      </w:r>
      <w:r>
        <w:rPr>
          <w:rFonts w:hint="eastAsia"/>
          <w:b/>
          <w:sz w:val="20"/>
          <w:szCs w:val="20"/>
          <w:lang w:val="en-US" w:eastAsia="zh-CN"/>
        </w:rPr>
        <w:t>2</w:t>
      </w:r>
      <w:r>
        <w:rPr>
          <w:rFonts w:hint="default"/>
          <w:b/>
          <w:sz w:val="20"/>
          <w:szCs w:val="20"/>
          <w:lang w:val="en-US" w:eastAsia="zh-CN"/>
        </w:rPr>
        <w:t xml:space="preserve"> </w:t>
      </w:r>
      <w:r>
        <w:rPr>
          <w:rFonts w:hint="eastAsia"/>
          <w:b/>
          <w:sz w:val="20"/>
          <w:szCs w:val="20"/>
          <w:lang w:val="en-US" w:eastAsia="zh-CN"/>
        </w:rPr>
        <w:t xml:space="preserve"> Switching the SSB burst periodicity using DCI format 2_9 can be applied to all scenarios of AI 9.5.1.</w:t>
      </w:r>
    </w:p>
    <w:p>
      <w:pPr>
        <w:pStyle w:val="3"/>
        <w:spacing w:before="0" w:beforeLines="50" w:after="0" w:afterLines="50" w:line="360" w:lineRule="auto"/>
        <w:ind w:left="573" w:hanging="573"/>
        <w:rPr>
          <w:rFonts w:hint="default"/>
          <w:b w:val="0"/>
          <w:bCs w:val="0"/>
          <w:sz w:val="30"/>
          <w:szCs w:val="30"/>
          <w:lang w:val="en-US" w:eastAsia="zh-CN"/>
        </w:rPr>
      </w:pPr>
      <w:r>
        <w:rPr>
          <w:rFonts w:hint="default"/>
          <w:b w:val="0"/>
          <w:bCs w:val="0"/>
          <w:sz w:val="30"/>
          <w:szCs w:val="30"/>
          <w:lang w:val="en-US" w:eastAsia="zh-CN"/>
        </w:rPr>
        <w:t xml:space="preserve">Adaptation of PRACH </w:t>
      </w:r>
    </w:p>
    <w:p>
      <w:pPr>
        <w:overflowPunct/>
        <w:autoSpaceDE/>
        <w:autoSpaceDN/>
        <w:adjustRightInd/>
        <w:spacing w:before="0" w:beforeLines="50" w:after="0" w:afterLines="50" w:line="360" w:lineRule="auto"/>
        <w:jc w:val="both"/>
        <w:textAlignment w:val="auto"/>
        <w:rPr>
          <w:rFonts w:hint="default"/>
          <w:b w:val="0"/>
          <w:bCs w:val="0"/>
          <w:sz w:val="20"/>
          <w:szCs w:val="20"/>
          <w:lang w:val="en-US" w:eastAsia="zh-CN"/>
        </w:rPr>
      </w:pPr>
      <w:r>
        <w:rPr>
          <w:rFonts w:hint="default"/>
          <w:b w:val="0"/>
          <w:bCs w:val="0"/>
          <w:sz w:val="20"/>
          <w:szCs w:val="20"/>
          <w:lang w:val="en-US" w:eastAsia="zh-CN"/>
        </w:rPr>
        <w:t xml:space="preserve">In </w:t>
      </w:r>
      <w:r>
        <w:rPr>
          <w:rFonts w:hint="eastAsia"/>
          <w:b w:val="0"/>
          <w:bCs w:val="0"/>
          <w:sz w:val="20"/>
          <w:szCs w:val="20"/>
          <w:lang w:val="en-US" w:eastAsia="zh-CN"/>
        </w:rPr>
        <w:t>RAN1#120bis</w:t>
      </w:r>
      <w:r>
        <w:rPr>
          <w:rFonts w:hint="default"/>
          <w:b w:val="0"/>
          <w:bCs w:val="0"/>
          <w:sz w:val="20"/>
          <w:szCs w:val="20"/>
          <w:lang w:val="en-US" w:eastAsia="zh-CN"/>
        </w:rPr>
        <w:t xml:space="preserve"> meeting, the following agreement </w:t>
      </w:r>
      <w:r>
        <w:rPr>
          <w:rFonts w:hint="eastAsia"/>
          <w:b w:val="0"/>
          <w:bCs w:val="0"/>
          <w:sz w:val="20"/>
          <w:szCs w:val="20"/>
          <w:lang w:val="en-US" w:eastAsia="zh-CN"/>
        </w:rPr>
        <w:t>was achieved</w:t>
      </w:r>
      <w:r>
        <w:rPr>
          <w:rFonts w:hint="default"/>
          <w:b w:val="0"/>
          <w:bCs w:val="0"/>
          <w:sz w:val="20"/>
          <w:szCs w:val="20"/>
          <w:lang w:val="en-US" w:eastAsia="zh-CN"/>
        </w:rPr>
        <w:t>.</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default" w:ascii="Times New Roman" w:hAnsi="Times New Roman" w:eastAsia="Batang" w:cs="Times New Roman"/>
                <w:sz w:val="20"/>
                <w:szCs w:val="20"/>
                <w:lang w:val="en-US" w:eastAsia="zh-CN"/>
              </w:rPr>
            </w:pPr>
            <w:r>
              <w:rPr>
                <w:rFonts w:hint="default" w:ascii="Times New Roman" w:hAnsi="Times New Roman" w:eastAsia="Batang" w:cs="Times New Roman"/>
                <w:sz w:val="20"/>
                <w:szCs w:val="20"/>
                <w:highlight w:val="green"/>
                <w:lang w:val="en-US" w:eastAsia="en-US"/>
              </w:rPr>
              <w:t>Agreement</w:t>
            </w: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default" w:ascii="Times New Roman" w:hAnsi="Times New Roman" w:eastAsia="Batang" w:cs="Times New Roman"/>
                <w:sz w:val="20"/>
                <w:szCs w:val="20"/>
                <w:lang w:eastAsia="en-US"/>
              </w:rPr>
            </w:pPr>
            <w:r>
              <w:rPr>
                <w:rFonts w:hint="default" w:ascii="Times New Roman" w:hAnsi="Times New Roman" w:eastAsia="Batang" w:cs="Times New Roman"/>
                <w:sz w:val="20"/>
                <w:szCs w:val="20"/>
                <w:lang w:eastAsia="en-US"/>
              </w:rPr>
              <w:t>Separate configuration of the following parameters for the additional PRACH resources at least for 4-step RACH is supported</w:t>
            </w:r>
          </w:p>
          <w:p>
            <w:pPr>
              <w:keepNext w:val="0"/>
              <w:keepLines w:val="0"/>
              <w:widowControl/>
              <w:numPr>
                <w:ilvl w:val="0"/>
                <w:numId w:val="5"/>
              </w:numPr>
              <w:suppressLineNumbers w:val="0"/>
              <w:overflowPunct w:val="0"/>
              <w:autoSpaceDE w:val="0"/>
              <w:autoSpaceDN w:val="0"/>
              <w:adjustRightInd w:val="0"/>
              <w:spacing w:beforeAutospacing="0" w:after="180" w:afterAutospacing="0"/>
              <w:ind w:left="720" w:right="0" w:hanging="360"/>
              <w:contextualSpacing/>
              <w:textAlignment w:val="baseline"/>
              <w:rPr>
                <w:rFonts w:hint="default" w:ascii="Times New Roman" w:hAnsi="Times New Roman" w:eastAsia="宋体" w:cs="Times New Roman"/>
                <w:sz w:val="20"/>
                <w:szCs w:val="20"/>
                <w:lang w:val="en-GB" w:eastAsia="zh-CN" w:bidi="ar-SA"/>
              </w:rPr>
            </w:pPr>
            <w:r>
              <w:rPr>
                <w:rFonts w:hint="default" w:ascii="Times New Roman" w:hAnsi="Times New Roman" w:eastAsia="宋体" w:cs="Times New Roman"/>
                <w:sz w:val="20"/>
                <w:szCs w:val="20"/>
                <w:lang w:val="en-GB" w:eastAsia="zh-CN" w:bidi="ar-SA"/>
              </w:rPr>
              <w:t>CB-PreamblesPerSSB</w:t>
            </w:r>
          </w:p>
          <w:p>
            <w:pPr>
              <w:keepNext w:val="0"/>
              <w:keepLines w:val="0"/>
              <w:widowControl/>
              <w:suppressLineNumbers w:val="0"/>
              <w:overflowPunct/>
              <w:autoSpaceDE/>
              <w:autoSpaceDN/>
              <w:adjustRightInd/>
              <w:spacing w:before="0" w:beforeLines="50" w:beforeAutospacing="0" w:after="0" w:afterLines="50" w:afterAutospacing="0" w:line="360" w:lineRule="auto"/>
              <w:ind w:right="0"/>
              <w:jc w:val="both"/>
              <w:textAlignment w:val="auto"/>
              <w:rPr>
                <w:rFonts w:hint="default"/>
                <w:b w:val="0"/>
                <w:bCs w:val="0"/>
                <w:sz w:val="20"/>
                <w:szCs w:val="20"/>
                <w:vertAlign w:val="baseline"/>
                <w:lang w:val="en-US" w:eastAsia="zh-CN"/>
              </w:rPr>
            </w:pPr>
          </w:p>
        </w:tc>
      </w:tr>
    </w:tbl>
    <w:p>
      <w:pPr>
        <w:overflowPunct/>
        <w:autoSpaceDE/>
        <w:autoSpaceDN/>
        <w:adjustRightInd/>
        <w:spacing w:before="0" w:beforeLines="50" w:after="0" w:afterLines="50" w:line="360" w:lineRule="auto"/>
        <w:jc w:val="both"/>
        <w:textAlignment w:val="auto"/>
        <w:rPr>
          <w:rFonts w:hint="eastAsia" w:ascii="Times New Roman" w:hAnsi="Times New Roman" w:eastAsia="宋体" w:cs="Times New Roman"/>
          <w:i w:val="0"/>
          <w:iCs w:val="0"/>
          <w:caps w:val="0"/>
          <w:spacing w:val="0"/>
          <w:sz w:val="20"/>
          <w:szCs w:val="20"/>
          <w:shd w:val="clear"/>
          <w:lang w:val="en-US" w:eastAsia="zh-CN"/>
        </w:rPr>
      </w:pPr>
      <w:r>
        <w:rPr>
          <w:rFonts w:hint="eastAsia" w:ascii="Times New Roman" w:hAnsi="Times New Roman" w:eastAsia="宋体" w:cs="Times New Roman"/>
          <w:i w:val="0"/>
          <w:iCs w:val="0"/>
          <w:caps w:val="0"/>
          <w:spacing w:val="0"/>
          <w:sz w:val="20"/>
          <w:szCs w:val="20"/>
          <w:shd w:val="clear"/>
          <w:lang w:val="en-US" w:eastAsia="zh-CN"/>
        </w:rPr>
        <w:t xml:space="preserve">First, according to TS 38.331, totalNumberOfRA-Preambles is mainly used to indicate the total number of preambles used for </w:t>
      </w:r>
      <w:r>
        <w:rPr>
          <w:rFonts w:hint="default"/>
          <w:b w:val="0"/>
          <w:bCs w:val="0"/>
          <w:sz w:val="20"/>
          <w:szCs w:val="20"/>
          <w:lang w:val="en-US" w:eastAsia="zh-CN"/>
        </w:rPr>
        <w:t>contention based and contention free 4-step</w:t>
      </w:r>
      <w:r>
        <w:rPr>
          <w:rFonts w:hint="eastAsia" w:ascii="Times New Roman" w:hAnsi="Times New Roman" w:eastAsia="宋体" w:cs="Times New Roman"/>
          <w:i w:val="0"/>
          <w:iCs w:val="0"/>
          <w:caps w:val="0"/>
          <w:spacing w:val="0"/>
          <w:sz w:val="20"/>
          <w:szCs w:val="20"/>
          <w:shd w:val="clear"/>
          <w:lang w:val="en-US" w:eastAsia="zh-CN"/>
        </w:rPr>
        <w:t xml:space="preserve"> </w:t>
      </w:r>
      <w:r>
        <w:rPr>
          <w:rFonts w:hint="default"/>
          <w:b w:val="0"/>
          <w:bCs w:val="0"/>
          <w:sz w:val="20"/>
          <w:szCs w:val="20"/>
          <w:lang w:val="en-US" w:eastAsia="zh-CN"/>
        </w:rPr>
        <w:t>random access</w:t>
      </w:r>
      <w:r>
        <w:rPr>
          <w:rFonts w:hint="eastAsia"/>
          <w:b w:val="0"/>
          <w:bCs w:val="0"/>
          <w:sz w:val="20"/>
          <w:szCs w:val="20"/>
          <w:lang w:val="en-US" w:eastAsia="zh-CN"/>
        </w:rPr>
        <w:t xml:space="preserve"> </w:t>
      </w:r>
      <w:r>
        <w:rPr>
          <w:rFonts w:hint="eastAsia" w:ascii="Times New Roman" w:hAnsi="Times New Roman" w:eastAsia="宋体" w:cs="Times New Roman"/>
          <w:i w:val="0"/>
          <w:iCs w:val="0"/>
          <w:caps w:val="0"/>
          <w:spacing w:val="0"/>
          <w:sz w:val="20"/>
          <w:szCs w:val="20"/>
          <w:shd w:val="clear"/>
          <w:lang w:val="en-US" w:eastAsia="zh-CN"/>
        </w:rPr>
        <w:t xml:space="preserve">in the RACH resources defined in RACH-ConfigCommon. Therefore, totalNumberOfRA-Preambles can be configured separately for </w:t>
      </w:r>
      <w:r>
        <w:rPr>
          <w:rFonts w:hint="default" w:ascii="Times New Roman" w:hAnsi="Times New Roman" w:eastAsia="Batang" w:cs="Times New Roman"/>
          <w:sz w:val="20"/>
          <w:szCs w:val="20"/>
          <w:lang w:eastAsia="en-US"/>
        </w:rPr>
        <w:t>the additional PRACH resources at least for 4-step RACH</w:t>
      </w:r>
      <w:r>
        <w:rPr>
          <w:rFonts w:hint="eastAsia" w:ascii="Times New Roman" w:hAnsi="Times New Roman" w:eastAsia="宋体" w:cs="Times New Roman"/>
          <w:i w:val="0"/>
          <w:iCs w:val="0"/>
          <w:caps w:val="0"/>
          <w:spacing w:val="0"/>
          <w:sz w:val="20"/>
          <w:szCs w:val="20"/>
          <w:shd w:val="clear"/>
          <w:lang w:val="en-US" w:eastAsia="zh-CN"/>
        </w:rPr>
        <w:t xml:space="preserve">. </w:t>
      </w:r>
    </w:p>
    <w:p>
      <w:pPr>
        <w:overflowPunct/>
        <w:autoSpaceDE/>
        <w:autoSpaceDN/>
        <w:adjustRightInd/>
        <w:spacing w:before="0" w:beforeLines="50" w:after="0" w:afterLines="50" w:line="360" w:lineRule="auto"/>
        <w:jc w:val="both"/>
        <w:textAlignment w:val="auto"/>
        <w:rPr>
          <w:rFonts w:hint="eastAsia" w:ascii="Times New Roman" w:hAnsi="Times New Roman" w:eastAsia="宋体" w:cs="Times New Roman"/>
          <w:i w:val="0"/>
          <w:iCs w:val="0"/>
          <w:caps w:val="0"/>
          <w:spacing w:val="0"/>
          <w:sz w:val="20"/>
          <w:szCs w:val="20"/>
          <w:shd w:val="clear"/>
          <w:lang w:val="en-US" w:eastAsia="zh-CN"/>
        </w:rPr>
      </w:pPr>
      <w:r>
        <w:rPr>
          <w:rFonts w:hint="eastAsia" w:ascii="Times New Roman" w:hAnsi="Times New Roman" w:eastAsia="宋体" w:cs="Times New Roman"/>
          <w:i w:val="0"/>
          <w:iCs w:val="0"/>
          <w:caps w:val="0"/>
          <w:spacing w:val="0"/>
          <w:sz w:val="20"/>
          <w:szCs w:val="20"/>
          <w:shd w:val="clear"/>
          <w:lang w:val="en-US" w:eastAsia="zh-CN"/>
        </w:rPr>
        <w:t xml:space="preserve">Second, according to </w:t>
      </w:r>
      <w:r>
        <w:rPr>
          <w:rFonts w:hint="eastAsia" w:cs="Times New Roman"/>
          <w:i w:val="0"/>
          <w:iCs w:val="0"/>
          <w:caps w:val="0"/>
          <w:spacing w:val="0"/>
          <w:sz w:val="20"/>
          <w:szCs w:val="20"/>
          <w:shd w:val="clear"/>
          <w:lang w:val="en-US" w:eastAsia="zh-CN"/>
        </w:rPr>
        <w:t xml:space="preserve">TS </w:t>
      </w:r>
      <w:r>
        <w:rPr>
          <w:rFonts w:hint="eastAsia" w:ascii="Times New Roman" w:hAnsi="Times New Roman" w:eastAsia="宋体" w:cs="Times New Roman"/>
          <w:i w:val="0"/>
          <w:iCs w:val="0"/>
          <w:caps w:val="0"/>
          <w:spacing w:val="0"/>
          <w:sz w:val="20"/>
          <w:szCs w:val="20"/>
          <w:shd w:val="clear"/>
          <w:lang w:val="en-US" w:eastAsia="zh-CN"/>
        </w:rPr>
        <w:t xml:space="preserve">38.331, numberOfRA-PreamblesGroupA is mainly used to explicitly indicate the number of contention-based preambles </w:t>
      </w:r>
      <w:r>
        <w:rPr>
          <w:rFonts w:hint="eastAsia" w:cs="Times New Roman"/>
          <w:i w:val="0"/>
          <w:iCs w:val="0"/>
          <w:caps w:val="0"/>
          <w:spacing w:val="0"/>
          <w:sz w:val="20"/>
          <w:szCs w:val="20"/>
          <w:shd w:val="clear"/>
          <w:lang w:val="en-US" w:eastAsia="zh-CN"/>
        </w:rPr>
        <w:t>per</w:t>
      </w:r>
      <w:r>
        <w:rPr>
          <w:rFonts w:hint="eastAsia" w:ascii="Times New Roman" w:hAnsi="Times New Roman" w:eastAsia="宋体" w:cs="Times New Roman"/>
          <w:i w:val="0"/>
          <w:iCs w:val="0"/>
          <w:caps w:val="0"/>
          <w:spacing w:val="0"/>
          <w:sz w:val="20"/>
          <w:szCs w:val="20"/>
          <w:shd w:val="clear"/>
          <w:lang w:val="en-US" w:eastAsia="zh-CN"/>
        </w:rPr>
        <w:t xml:space="preserve"> SSB in preamble group A and implicitly indicate the number of contention-based preambles </w:t>
      </w:r>
      <w:r>
        <w:rPr>
          <w:rFonts w:hint="eastAsia" w:cs="Times New Roman"/>
          <w:i w:val="0"/>
          <w:iCs w:val="0"/>
          <w:caps w:val="0"/>
          <w:spacing w:val="0"/>
          <w:sz w:val="20"/>
          <w:szCs w:val="20"/>
          <w:shd w:val="clear"/>
          <w:lang w:val="en-US" w:eastAsia="zh-CN"/>
        </w:rPr>
        <w:t>per</w:t>
      </w:r>
      <w:r>
        <w:rPr>
          <w:rFonts w:hint="eastAsia" w:ascii="Times New Roman" w:hAnsi="Times New Roman" w:eastAsia="宋体" w:cs="Times New Roman"/>
          <w:i w:val="0"/>
          <w:iCs w:val="0"/>
          <w:caps w:val="0"/>
          <w:spacing w:val="0"/>
          <w:sz w:val="20"/>
          <w:szCs w:val="20"/>
          <w:shd w:val="clear"/>
          <w:lang w:val="en-US" w:eastAsia="zh-CN"/>
        </w:rPr>
        <w:t xml:space="preserve"> SSB in preamble group B. In addition, grouping preambles is beneficial for the gNB to allocate appropriate Msg3</w:t>
      </w:r>
      <w:r>
        <w:rPr>
          <w:rFonts w:hint="eastAsia" w:cs="Times New Roman"/>
          <w:i w:val="0"/>
          <w:iCs w:val="0"/>
          <w:caps w:val="0"/>
          <w:spacing w:val="0"/>
          <w:sz w:val="20"/>
          <w:szCs w:val="20"/>
          <w:shd w:val="clear"/>
          <w:lang w:val="en-US" w:eastAsia="zh-CN"/>
        </w:rPr>
        <w:t xml:space="preserve"> </w:t>
      </w:r>
      <w:r>
        <w:rPr>
          <w:rFonts w:hint="eastAsia" w:ascii="Times New Roman" w:hAnsi="Times New Roman" w:eastAsia="宋体" w:cs="Times New Roman"/>
          <w:i w:val="0"/>
          <w:iCs w:val="0"/>
          <w:caps w:val="0"/>
          <w:spacing w:val="0"/>
          <w:sz w:val="20"/>
          <w:szCs w:val="20"/>
          <w:shd w:val="clear"/>
          <w:lang w:val="en-US" w:eastAsia="zh-CN"/>
        </w:rPr>
        <w:t xml:space="preserve">uplink resources in RAR. Therefore, numberOfRA-PreamblesGroupA can be configured separately for </w:t>
      </w:r>
      <w:r>
        <w:rPr>
          <w:rFonts w:hint="default" w:ascii="Times New Roman" w:hAnsi="Times New Roman" w:eastAsia="Batang" w:cs="Times New Roman"/>
          <w:sz w:val="20"/>
          <w:szCs w:val="20"/>
          <w:lang w:eastAsia="en-US"/>
        </w:rPr>
        <w:t>the additional PRACH resources at least for 4-step RACH</w:t>
      </w:r>
      <w:r>
        <w:rPr>
          <w:rFonts w:hint="eastAsia" w:ascii="Times New Roman" w:hAnsi="Times New Roman" w:eastAsia="宋体" w:cs="Times New Roman"/>
          <w:i w:val="0"/>
          <w:iCs w:val="0"/>
          <w:caps w:val="0"/>
          <w:spacing w:val="0"/>
          <w:sz w:val="20"/>
          <w:szCs w:val="20"/>
          <w:shd w:val="clear"/>
          <w:lang w:val="en-US" w:eastAsia="zh-CN"/>
        </w:rPr>
        <w:t xml:space="preserve">. </w:t>
      </w:r>
    </w:p>
    <w:p>
      <w:pPr>
        <w:overflowPunct/>
        <w:autoSpaceDE/>
        <w:autoSpaceDN/>
        <w:adjustRightInd/>
        <w:spacing w:before="0" w:beforeLines="50" w:after="0" w:afterLines="50" w:line="360" w:lineRule="auto"/>
        <w:jc w:val="both"/>
        <w:textAlignment w:val="auto"/>
        <w:rPr>
          <w:rFonts w:hint="eastAsia" w:eastAsia="宋体" w:cs="Times New Roman"/>
          <w:sz w:val="20"/>
          <w:szCs w:val="20"/>
          <w:lang w:val="en-US" w:eastAsia="zh-CN"/>
        </w:rPr>
      </w:pPr>
      <w:r>
        <w:rPr>
          <w:rFonts w:hint="eastAsia" w:ascii="Times New Roman" w:hAnsi="Times New Roman" w:eastAsia="宋体" w:cs="Times New Roman"/>
          <w:i w:val="0"/>
          <w:iCs w:val="0"/>
          <w:caps w:val="0"/>
          <w:spacing w:val="0"/>
          <w:sz w:val="20"/>
          <w:szCs w:val="20"/>
          <w:shd w:val="clear"/>
          <w:lang w:val="en-US" w:eastAsia="zh-CN"/>
        </w:rPr>
        <w:t xml:space="preserve">In summary, totalNumberOfRA-Preambles and numberOfRA-PreamblesGroupA can be configured separately for </w:t>
      </w:r>
      <w:r>
        <w:rPr>
          <w:rFonts w:hint="default" w:ascii="Times New Roman" w:hAnsi="Times New Roman" w:eastAsia="Batang" w:cs="Times New Roman"/>
          <w:sz w:val="20"/>
          <w:szCs w:val="20"/>
          <w:lang w:eastAsia="en-US"/>
        </w:rPr>
        <w:t>the additional PRACH resources at least for 4-step RACH</w:t>
      </w:r>
      <w:r>
        <w:rPr>
          <w:rFonts w:hint="eastAsia" w:ascii="Times New Roman" w:hAnsi="Times New Roman" w:eastAsia="宋体" w:cs="Times New Roman"/>
          <w:i w:val="0"/>
          <w:iCs w:val="0"/>
          <w:caps w:val="0"/>
          <w:spacing w:val="0"/>
          <w:sz w:val="20"/>
          <w:szCs w:val="20"/>
          <w:shd w:val="clear"/>
          <w:lang w:val="en-US" w:eastAsia="zh-CN"/>
        </w:rPr>
        <w:t>.</w:t>
      </w:r>
    </w:p>
    <w:p>
      <w:pPr>
        <w:spacing w:before="0" w:beforeLines="50" w:after="0" w:afterLines="50" w:line="360" w:lineRule="auto"/>
        <w:jc w:val="both"/>
        <w:rPr>
          <w:rFonts w:hint="eastAsia"/>
          <w:b/>
          <w:sz w:val="20"/>
          <w:szCs w:val="20"/>
          <w:lang w:val="en-US" w:eastAsia="zh-CN"/>
        </w:rPr>
      </w:pPr>
      <w:r>
        <w:rPr>
          <w:rFonts w:hint="default"/>
          <w:b/>
          <w:sz w:val="20"/>
          <w:szCs w:val="20"/>
          <w:lang w:val="en-US" w:eastAsia="zh-CN"/>
        </w:rPr>
        <w:t xml:space="preserve">Proposal </w:t>
      </w:r>
      <w:r>
        <w:rPr>
          <w:rFonts w:hint="eastAsia"/>
          <w:b/>
          <w:sz w:val="20"/>
          <w:szCs w:val="20"/>
          <w:lang w:val="en-US" w:eastAsia="zh-CN"/>
        </w:rPr>
        <w:t>3</w:t>
      </w:r>
      <w:r>
        <w:rPr>
          <w:rFonts w:hint="default"/>
          <w:b/>
          <w:sz w:val="20"/>
          <w:szCs w:val="20"/>
          <w:lang w:val="en-US" w:eastAsia="zh-CN"/>
        </w:rPr>
        <w:t xml:space="preserve"> </w:t>
      </w:r>
      <w:r>
        <w:rPr>
          <w:rFonts w:hint="eastAsia"/>
          <w:b/>
          <w:sz w:val="20"/>
          <w:szCs w:val="20"/>
          <w:lang w:val="en-US" w:eastAsia="zh-CN"/>
        </w:rPr>
        <w:t xml:space="preserve"> TotalNumberOfRA-Preambles and NumberOfRA-PreamblesGroupA can be configured separately for the additional PRACH resources at least for 4-step RACH.</w:t>
      </w:r>
    </w:p>
    <w:p>
      <w:pPr>
        <w:spacing w:before="0" w:beforeLines="50" w:after="0" w:afterLines="50" w:line="360" w:lineRule="auto"/>
        <w:jc w:val="both"/>
        <w:rPr>
          <w:rFonts w:hint="default"/>
          <w:b w:val="0"/>
          <w:sz w:val="20"/>
          <w:szCs w:val="20"/>
          <w:lang w:val="en-US" w:eastAsia="zh-CN"/>
        </w:rPr>
      </w:pPr>
      <w:r>
        <w:rPr>
          <w:rFonts w:hint="eastAsia"/>
          <w:b w:val="0"/>
          <w:sz w:val="20"/>
          <w:szCs w:val="20"/>
          <w:lang w:val="en-US" w:eastAsia="zh-CN"/>
        </w:rPr>
        <w:t>In previous meeting, the following agreements were reached.</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7" w:hRule="atLeast"/>
        </w:trPr>
        <w:tc>
          <w:tcPr>
            <w:tcW w:w="9855" w:type="dxa"/>
          </w:tcPr>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default" w:ascii="Times New Roman" w:hAnsi="Times New Roman" w:eastAsia="Batang" w:cs="Times New Roman"/>
                <w:b/>
                <w:bCs/>
                <w:sz w:val="20"/>
                <w:szCs w:val="24"/>
                <w:lang w:val="en-US" w:eastAsia="zh-CN"/>
              </w:rPr>
            </w:pPr>
            <w:r>
              <w:rPr>
                <w:rFonts w:hint="eastAsia" w:ascii="Times New Roman" w:hAnsi="Times New Roman" w:eastAsia="Batang" w:cs="Times New Roman"/>
                <w:b/>
                <w:bCs/>
                <w:sz w:val="20"/>
                <w:szCs w:val="24"/>
                <w:highlight w:val="green"/>
                <w:lang w:eastAsia="zh-CN"/>
              </w:rPr>
              <w:t>Agreement</w:t>
            </w:r>
            <w:r>
              <w:rPr>
                <w:rFonts w:hint="eastAsia" w:eastAsia="Batang" w:cs="Times New Roman"/>
                <w:b/>
                <w:bCs/>
                <w:sz w:val="20"/>
                <w:szCs w:val="24"/>
                <w:highlight w:val="green"/>
                <w:lang w:val="en-US" w:eastAsia="zh-CN"/>
              </w:rPr>
              <w:t>(RAN1#120 meeting)</w:t>
            </w: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eastAsia" w:ascii="Times New Roman" w:hAnsi="Times New Roman" w:eastAsia="Batang" w:cs="Times New Roman"/>
                <w:sz w:val="20"/>
                <w:szCs w:val="24"/>
                <w:lang w:eastAsia="zh-CN"/>
              </w:rPr>
            </w:pPr>
            <w:r>
              <w:rPr>
                <w:rFonts w:hint="eastAsia" w:ascii="Times New Roman" w:hAnsi="Times New Roman" w:eastAsia="Batang" w:cs="Times New Roman"/>
                <w:sz w:val="20"/>
                <w:szCs w:val="24"/>
                <w:lang w:eastAsia="zh-CN"/>
              </w:rPr>
              <w:t>For DCI-based adaptation for additional PRACH resources, DCI 1_0 with P-RNTI indicates the availability information for additional PRACH resource from a reference point and for a validity time duration</w:t>
            </w:r>
          </w:p>
          <w:p>
            <w:pPr>
              <w:keepNext w:val="0"/>
              <w:keepLines w:val="0"/>
              <w:widowControl/>
              <w:numPr>
                <w:ilvl w:val="0"/>
                <w:numId w:val="9"/>
              </w:numPr>
              <w:suppressLineNumbers w:val="0"/>
              <w:overflowPunct w:val="0"/>
              <w:autoSpaceDE w:val="0"/>
              <w:autoSpaceDN w:val="0"/>
              <w:adjustRightInd w:val="0"/>
              <w:spacing w:before="0" w:beforeAutospacing="0" w:after="0" w:afterAutospacing="0"/>
              <w:ind w:left="720" w:right="0" w:hanging="360"/>
              <w:textAlignment w:val="baseline"/>
              <w:rPr>
                <w:rFonts w:hint="eastAsia" w:ascii="Times New Roman" w:hAnsi="Times New Roman" w:eastAsia="Batang" w:cs="Times New Roman"/>
                <w:sz w:val="20"/>
                <w:szCs w:val="24"/>
                <w:lang w:eastAsia="zh-CN"/>
              </w:rPr>
            </w:pPr>
            <w:r>
              <w:rPr>
                <w:rFonts w:hint="eastAsia" w:ascii="Times New Roman" w:hAnsi="Times New Roman" w:eastAsia="Batang" w:cs="Times New Roman"/>
                <w:sz w:val="20"/>
                <w:szCs w:val="24"/>
                <w:lang w:eastAsia="zh-CN"/>
              </w:rPr>
              <w:t>FFS: Validity time duration for availability is configured by higher layer signaling or predefined</w:t>
            </w:r>
          </w:p>
          <w:p>
            <w:pPr>
              <w:keepNext w:val="0"/>
              <w:keepLines w:val="0"/>
              <w:widowControl/>
              <w:numPr>
                <w:ilvl w:val="0"/>
                <w:numId w:val="9"/>
              </w:numPr>
              <w:suppressLineNumbers w:val="0"/>
              <w:overflowPunct w:val="0"/>
              <w:autoSpaceDE w:val="0"/>
              <w:autoSpaceDN w:val="0"/>
              <w:adjustRightInd w:val="0"/>
              <w:spacing w:before="0" w:beforeAutospacing="0" w:after="0" w:afterAutospacing="0"/>
              <w:ind w:left="720" w:right="0" w:hanging="360"/>
              <w:textAlignment w:val="baseline"/>
              <w:rPr>
                <w:rFonts w:hint="eastAsia" w:ascii="Times New Roman" w:hAnsi="Times New Roman" w:eastAsia="Batang" w:cs="Times New Roman"/>
                <w:sz w:val="20"/>
                <w:szCs w:val="24"/>
                <w:lang w:eastAsia="zh-CN"/>
              </w:rPr>
            </w:pPr>
            <w:r>
              <w:rPr>
                <w:rFonts w:hint="eastAsia" w:ascii="Times New Roman" w:hAnsi="Times New Roman" w:eastAsia="Batang" w:cs="Times New Roman"/>
                <w:sz w:val="20"/>
                <w:szCs w:val="24"/>
                <w:lang w:eastAsia="zh-CN"/>
              </w:rPr>
              <w:t>FFS: Location of the reference point defined in the specification</w:t>
            </w:r>
          </w:p>
          <w:p>
            <w:pPr>
              <w:keepNext w:val="0"/>
              <w:keepLines w:val="0"/>
              <w:widowControl/>
              <w:numPr>
                <w:ilvl w:val="0"/>
                <w:numId w:val="9"/>
              </w:numPr>
              <w:suppressLineNumbers w:val="0"/>
              <w:overflowPunct w:val="0"/>
              <w:autoSpaceDE w:val="0"/>
              <w:autoSpaceDN w:val="0"/>
              <w:adjustRightInd w:val="0"/>
              <w:spacing w:before="0" w:beforeAutospacing="0" w:after="0" w:afterAutospacing="0"/>
              <w:ind w:left="720" w:right="0" w:hanging="360"/>
              <w:textAlignment w:val="baseline"/>
              <w:rPr>
                <w:rFonts w:hint="eastAsia" w:ascii="Times New Roman" w:hAnsi="Times New Roman" w:eastAsia="Batang" w:cs="Times New Roman"/>
                <w:sz w:val="20"/>
                <w:szCs w:val="24"/>
                <w:lang w:eastAsia="zh-CN"/>
              </w:rPr>
            </w:pPr>
            <w:r>
              <w:rPr>
                <w:rFonts w:hint="eastAsia" w:ascii="Times New Roman" w:hAnsi="Times New Roman" w:eastAsia="Batang" w:cs="Times New Roman"/>
                <w:sz w:val="20"/>
                <w:szCs w:val="24"/>
                <w:lang w:eastAsia="zh-CN"/>
              </w:rPr>
              <w:t>FFS: Value/granularity of the validity time duration.</w:t>
            </w:r>
          </w:p>
          <w:p>
            <w:pPr>
              <w:keepNext w:val="0"/>
              <w:keepLines w:val="0"/>
              <w:widowControl/>
              <w:numPr>
                <w:ilvl w:val="0"/>
                <w:numId w:val="9"/>
              </w:numPr>
              <w:suppressLineNumbers w:val="0"/>
              <w:overflowPunct w:val="0"/>
              <w:autoSpaceDE w:val="0"/>
              <w:autoSpaceDN w:val="0"/>
              <w:adjustRightInd w:val="0"/>
              <w:spacing w:before="0" w:beforeAutospacing="0" w:after="0" w:afterAutospacing="0"/>
              <w:ind w:left="720" w:right="0" w:hanging="360"/>
              <w:textAlignment w:val="baseline"/>
              <w:rPr>
                <w:rFonts w:hint="eastAsia" w:ascii="Times New Roman" w:hAnsi="Times New Roman" w:eastAsia="Batang" w:cs="Times New Roman"/>
                <w:sz w:val="20"/>
                <w:szCs w:val="24"/>
                <w:lang w:eastAsia="zh-CN"/>
              </w:rPr>
            </w:pPr>
            <w:r>
              <w:rPr>
                <w:rFonts w:hint="eastAsia" w:ascii="Times New Roman" w:hAnsi="Times New Roman" w:eastAsia="Batang" w:cs="Times New Roman"/>
                <w:sz w:val="20"/>
                <w:szCs w:val="24"/>
                <w:lang w:eastAsia="zh-CN"/>
              </w:rPr>
              <w:t>FFS: Whether DCI can be used to explicitly deactivate the additional PRACH resources</w:t>
            </w:r>
          </w:p>
          <w:p>
            <w:pPr>
              <w:keepNext w:val="0"/>
              <w:keepLines w:val="0"/>
              <w:widowControl/>
              <w:numPr>
                <w:ilvl w:val="-1"/>
                <w:numId w:val="0"/>
              </w:numPr>
              <w:suppressLineNumbers w:val="0"/>
              <w:pBdr>
                <w:top w:val="none" w:color="auto" w:sz="0" w:space="0"/>
              </w:pBdr>
              <w:overflowPunct w:val="0"/>
              <w:autoSpaceDE w:val="0"/>
              <w:autoSpaceDN w:val="0"/>
              <w:bidi w:val="0"/>
              <w:adjustRightInd w:val="0"/>
              <w:spacing w:before="0" w:beforeAutospacing="0" w:after="0" w:afterAutospacing="0"/>
              <w:ind w:leftChars="0" w:right="0"/>
              <w:jc w:val="left"/>
              <w:textAlignment w:val="baseline"/>
              <w:outlineLvl w:val="9"/>
              <w:rPr>
                <w:rFonts w:hint="eastAsia" w:eastAsia="Batang"/>
                <w:b/>
                <w:bCs/>
                <w:sz w:val="20"/>
                <w:szCs w:val="24"/>
                <w:highlight w:val="green"/>
                <w:lang w:val="en-US" w:eastAsia="zh-CN"/>
              </w:rPr>
            </w:pPr>
          </w:p>
          <w:p>
            <w:pPr>
              <w:keepNext w:val="0"/>
              <w:keepLines w:val="0"/>
              <w:widowControl/>
              <w:numPr>
                <w:ilvl w:val="-1"/>
                <w:numId w:val="0"/>
              </w:numPr>
              <w:suppressLineNumbers w:val="0"/>
              <w:pBdr>
                <w:top w:val="none" w:color="auto" w:sz="0" w:space="0"/>
              </w:pBdr>
              <w:overflowPunct w:val="0"/>
              <w:autoSpaceDE w:val="0"/>
              <w:autoSpaceDN w:val="0"/>
              <w:bidi w:val="0"/>
              <w:adjustRightInd w:val="0"/>
              <w:spacing w:before="0" w:beforeAutospacing="0" w:after="0" w:afterAutospacing="0"/>
              <w:ind w:leftChars="0" w:right="0"/>
              <w:jc w:val="left"/>
              <w:textAlignment w:val="baseline"/>
              <w:outlineLvl w:val="9"/>
              <w:rPr>
                <w:rFonts w:hint="eastAsia" w:eastAsia="Batang"/>
                <w:b/>
                <w:bCs/>
                <w:sz w:val="20"/>
                <w:szCs w:val="24"/>
                <w:highlight w:val="green"/>
                <w:lang w:val="en-US" w:eastAsia="zh-CN"/>
              </w:rPr>
            </w:pPr>
            <w:r>
              <w:rPr>
                <w:rFonts w:hint="eastAsia" w:eastAsia="Batang"/>
                <w:b/>
                <w:bCs/>
                <w:sz w:val="20"/>
                <w:szCs w:val="24"/>
                <w:highlight w:val="green"/>
                <w:lang w:val="en-US" w:eastAsia="zh-CN"/>
              </w:rPr>
              <w:t xml:space="preserve">Agreement </w:t>
            </w:r>
            <w:r>
              <w:rPr>
                <w:rFonts w:hint="eastAsia" w:eastAsia="Batang" w:cs="Times New Roman"/>
                <w:b/>
                <w:bCs/>
                <w:sz w:val="20"/>
                <w:szCs w:val="24"/>
                <w:highlight w:val="green"/>
                <w:lang w:val="en-US" w:eastAsia="zh-CN"/>
              </w:rPr>
              <w:t>(RAN1#120bis meeting)</w:t>
            </w:r>
          </w:p>
          <w:p>
            <w:pPr>
              <w:keepNext w:val="0"/>
              <w:keepLines w:val="0"/>
              <w:widowControl/>
              <w:suppressLineNumbers w:val="0"/>
              <w:overflowPunct w:val="0"/>
              <w:autoSpaceDE w:val="0"/>
              <w:autoSpaceDN w:val="0"/>
              <w:adjustRightInd w:val="0"/>
              <w:spacing w:beforeAutospacing="0" w:after="0" w:afterAutospacing="0"/>
              <w:ind w:right="0"/>
              <w:jc w:val="both"/>
              <w:textAlignment w:val="baseline"/>
              <w:rPr>
                <w:rFonts w:hint="eastAsia" w:ascii="Times New Roman" w:hAnsi="Times New Roman" w:eastAsia="Times New Roman" w:cs="Times New Roman"/>
                <w:sz w:val="20"/>
                <w:szCs w:val="20"/>
                <w:lang w:val="en-GB" w:eastAsia="zh-CN" w:bidi="ar-SA"/>
              </w:rPr>
            </w:pPr>
            <w:r>
              <w:rPr>
                <w:rFonts w:hint="eastAsia" w:ascii="Times New Roman" w:hAnsi="Times New Roman" w:eastAsia="Times New Roman" w:cs="Times New Roman"/>
                <w:sz w:val="20"/>
                <w:szCs w:val="20"/>
                <w:lang w:val="en-GB" w:eastAsia="zh-CN" w:bidi="ar-SA"/>
              </w:rPr>
              <w:t xml:space="preserve">For DCI-based adaptation for additional PRACH resources, for the availability information of additional PRACH resources indicated by DCI 1_0 with P-RNTI </w:t>
            </w:r>
          </w:p>
          <w:p>
            <w:pPr>
              <w:keepNext w:val="0"/>
              <w:keepLines w:val="0"/>
              <w:widowControl/>
              <w:numPr>
                <w:ilvl w:val="0"/>
                <w:numId w:val="10"/>
              </w:numPr>
              <w:suppressLineNumbers w:val="0"/>
              <w:overflowPunct w:val="0"/>
              <w:autoSpaceDE w:val="0"/>
              <w:autoSpaceDN w:val="0"/>
              <w:adjustRightInd w:val="0"/>
              <w:spacing w:beforeAutospacing="0" w:after="0" w:afterAutospacing="0"/>
              <w:ind w:left="720" w:right="0" w:hanging="360"/>
              <w:jc w:val="both"/>
              <w:textAlignment w:val="baseline"/>
              <w:rPr>
                <w:rFonts w:hint="eastAsia" w:ascii="Times New Roman" w:hAnsi="Times New Roman" w:eastAsia="Times New Roman" w:cs="Times New Roman"/>
                <w:sz w:val="20"/>
                <w:szCs w:val="20"/>
                <w:lang w:val="en-GB" w:eastAsia="zh-CN" w:bidi="ar-SA"/>
              </w:rPr>
            </w:pPr>
            <w:r>
              <w:rPr>
                <w:rFonts w:hint="eastAsia" w:ascii="Times New Roman" w:hAnsi="Times New Roman" w:eastAsia="Times New Roman" w:cs="Times New Roman"/>
                <w:sz w:val="20"/>
                <w:szCs w:val="20"/>
                <w:lang w:val="en-GB" w:eastAsia="zh-CN" w:bidi="ar-SA"/>
              </w:rPr>
              <w:t>the validity duration is configured via higher layer signalling.</w:t>
            </w:r>
          </w:p>
          <w:p>
            <w:pPr>
              <w:keepNext w:val="0"/>
              <w:keepLines w:val="0"/>
              <w:widowControl/>
              <w:suppressLineNumbers w:val="0"/>
              <w:overflowPunct w:val="0"/>
              <w:autoSpaceDE w:val="0"/>
              <w:autoSpaceDN w:val="0"/>
              <w:adjustRightInd w:val="0"/>
              <w:spacing w:beforeAutospacing="0" w:afterAutospacing="0"/>
              <w:ind w:right="0"/>
              <w:textAlignment w:val="baseline"/>
              <w:rPr>
                <w:rFonts w:hint="default"/>
                <w:b w:val="0"/>
                <w:bCs w:val="0"/>
                <w:sz w:val="20"/>
                <w:szCs w:val="20"/>
                <w:vertAlign w:val="baseline"/>
                <w:lang w:val="en-US" w:eastAsia="zh-CN"/>
              </w:rPr>
            </w:pPr>
          </w:p>
        </w:tc>
      </w:tr>
    </w:tbl>
    <w:p>
      <w:pPr>
        <w:overflowPunct/>
        <w:autoSpaceDE/>
        <w:autoSpaceDN/>
        <w:adjustRightInd/>
        <w:spacing w:before="0" w:beforeLines="50" w:after="0" w:afterLines="50" w:line="360" w:lineRule="auto"/>
        <w:jc w:val="both"/>
        <w:textAlignment w:val="auto"/>
        <w:rPr>
          <w:rFonts w:hint="default"/>
          <w:b w:val="0"/>
          <w:bCs w:val="0"/>
          <w:sz w:val="20"/>
          <w:szCs w:val="20"/>
          <w:lang w:val="en-US" w:eastAsia="zh-CN"/>
        </w:rPr>
      </w:pPr>
    </w:p>
    <w:p>
      <w:pPr>
        <w:overflowPunct/>
        <w:autoSpaceDE/>
        <w:autoSpaceDN/>
        <w:adjustRightInd/>
        <w:spacing w:before="0" w:beforeLines="50" w:after="0" w:afterLines="50" w:line="360" w:lineRule="auto"/>
        <w:jc w:val="both"/>
        <w:textAlignment w:val="auto"/>
        <w:rPr>
          <w:rFonts w:hint="default"/>
          <w:b w:val="0"/>
          <w:bCs w:val="0"/>
          <w:sz w:val="20"/>
          <w:szCs w:val="20"/>
          <w:lang w:val="en-US" w:eastAsia="zh-CN"/>
        </w:rPr>
      </w:pPr>
      <w:r>
        <w:rPr>
          <w:rFonts w:hint="eastAsia"/>
          <w:b w:val="0"/>
          <w:bCs w:val="0"/>
          <w:sz w:val="20"/>
          <w:szCs w:val="20"/>
          <w:lang w:val="en-US" w:eastAsia="zh-CN"/>
        </w:rPr>
        <w:t xml:space="preserve">since DCI </w:t>
      </w:r>
      <w:r>
        <w:rPr>
          <w:rFonts w:hint="default" w:ascii="Times New Roman" w:hAnsi="Times New Roman" w:eastAsia="宋体" w:cs="Times New Roman"/>
          <w:sz w:val="20"/>
          <w:szCs w:val="20"/>
          <w:lang w:val="en-US" w:eastAsia="zh-CN"/>
        </w:rPr>
        <w:t>1_0 with P-RNTI</w:t>
      </w:r>
      <w:r>
        <w:rPr>
          <w:rFonts w:hint="eastAsia" w:eastAsia="宋体" w:cs="Times New Roman"/>
          <w:sz w:val="20"/>
          <w:szCs w:val="20"/>
          <w:lang w:val="en-US" w:eastAsia="zh-CN"/>
        </w:rPr>
        <w:t xml:space="preserve"> </w:t>
      </w:r>
      <w:r>
        <w:rPr>
          <w:rFonts w:hint="eastAsia"/>
          <w:b w:val="0"/>
          <w:bCs w:val="0"/>
          <w:sz w:val="20"/>
          <w:szCs w:val="20"/>
          <w:lang w:val="en-US" w:eastAsia="zh-CN"/>
        </w:rPr>
        <w:t xml:space="preserve">can indicate the activation of additional PRACH adaptation, DCI </w:t>
      </w:r>
      <w:r>
        <w:rPr>
          <w:rFonts w:hint="default" w:ascii="Times New Roman" w:hAnsi="Times New Roman" w:eastAsia="宋体" w:cs="Times New Roman"/>
          <w:sz w:val="20"/>
          <w:szCs w:val="20"/>
          <w:lang w:val="en-US" w:eastAsia="zh-CN"/>
        </w:rPr>
        <w:t>1_0 with P-RNTI</w:t>
      </w:r>
      <w:r>
        <w:rPr>
          <w:rFonts w:hint="eastAsia"/>
          <w:b w:val="0"/>
          <w:bCs w:val="0"/>
          <w:sz w:val="20"/>
          <w:szCs w:val="20"/>
          <w:lang w:val="en-US" w:eastAsia="zh-CN"/>
        </w:rPr>
        <w:t xml:space="preserve"> can also be used to indicate the deactivation of additional PRACH resources. In addition, deactivation of additional PRACH resources by DCI 1_0 with P-RNTI is more flexible than deactivation of additional PRACH resources by validity time duration. And deactivation of additional PRACH resources by DCI 1_0 with P-RNTI does not increase the payload size of DCI compared to activation of additional PRACH resources by DCI 1_0 with P-RNTI. In summary, DCI 1_0 with P-RNTI can be used to explicitly deactivate the additional PRACH resources.</w:t>
      </w:r>
    </w:p>
    <w:p>
      <w:pPr>
        <w:numPr>
          <w:ilvl w:val="-1"/>
          <w:numId w:val="0"/>
        </w:numPr>
        <w:overflowPunct/>
        <w:autoSpaceDE/>
        <w:autoSpaceDN/>
        <w:bidi w:val="0"/>
        <w:adjustRightInd/>
        <w:spacing w:before="0" w:beforeLines="50" w:after="0" w:afterLines="50" w:line="360" w:lineRule="auto"/>
        <w:ind w:leftChars="0"/>
        <w:jc w:val="both"/>
        <w:textAlignment w:val="auto"/>
        <w:rPr>
          <w:rFonts w:hint="default"/>
          <w:b/>
          <w:lang w:val="en-US" w:eastAsia="zh-CN"/>
        </w:rPr>
      </w:pPr>
      <w:r>
        <w:rPr>
          <w:rFonts w:hint="default"/>
          <w:b/>
          <w:lang w:val="en-US" w:eastAsia="zh-CN"/>
        </w:rPr>
        <w:t xml:space="preserve">Proposal </w:t>
      </w:r>
      <w:r>
        <w:rPr>
          <w:rFonts w:hint="eastAsia"/>
          <w:b/>
          <w:lang w:val="en-US" w:eastAsia="zh-CN"/>
        </w:rPr>
        <w:t xml:space="preserve">4  </w:t>
      </w:r>
      <w:r>
        <w:rPr>
          <w:rFonts w:hint="default"/>
          <w:b/>
          <w:lang w:val="en-US" w:eastAsia="zh-CN"/>
        </w:rPr>
        <w:t>DCI 1_0 with P-RNTI</w:t>
      </w:r>
      <w:r>
        <w:rPr>
          <w:rFonts w:hint="eastAsia"/>
          <w:b/>
          <w:lang w:val="en-US" w:eastAsia="zh-CN"/>
        </w:rPr>
        <w:t xml:space="preserve"> can be used to explicitly deactivate the additional PRACH resources</w:t>
      </w:r>
      <w:r>
        <w:rPr>
          <w:rFonts w:hint="default"/>
          <w:b/>
          <w:lang w:val="en-US" w:eastAsia="zh-CN"/>
        </w:rPr>
        <w:t xml:space="preserve">. </w:t>
      </w:r>
    </w:p>
    <w:p>
      <w:pPr>
        <w:pStyle w:val="2"/>
        <w:overflowPunct/>
        <w:autoSpaceDE/>
        <w:autoSpaceDN/>
        <w:adjustRightInd/>
        <w:spacing w:before="0" w:beforeLines="50" w:after="0" w:afterLines="50" w:line="360" w:lineRule="auto"/>
        <w:ind w:left="0" w:firstLine="0"/>
        <w:textAlignment w:val="auto"/>
        <w:rPr>
          <w:rFonts w:ascii="Arial" w:hAnsi="Arial" w:eastAsia="宋体" w:cs="Arial"/>
          <w:b w:val="0"/>
          <w:bCs w:val="0"/>
          <w:kern w:val="32"/>
          <w:szCs w:val="32"/>
          <w:lang w:val="en-US" w:eastAsia="zh-CN" w:bidi="ar-SA"/>
        </w:rPr>
      </w:pPr>
      <w:r>
        <w:rPr>
          <w:rFonts w:ascii="Arial" w:hAnsi="Arial" w:eastAsia="宋体" w:cs="Arial"/>
          <w:b w:val="0"/>
          <w:bCs w:val="0"/>
          <w:kern w:val="32"/>
          <w:szCs w:val="32"/>
          <w:lang w:val="en-US" w:eastAsia="zh-CN" w:bidi="ar-SA"/>
        </w:rPr>
        <w:t>Conclusions</w:t>
      </w:r>
    </w:p>
    <w:p>
      <w:pPr>
        <w:spacing w:before="0" w:beforeLines="50" w:after="0" w:afterLines="50" w:line="360" w:lineRule="auto"/>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In this contribution,</w:t>
      </w:r>
      <w:r>
        <w:rPr>
          <w:rFonts w:hint="eastAsia" w:ascii="Times New Roman" w:hAnsi="Times New Roman" w:cs="Times New Roman"/>
          <w:sz w:val="20"/>
          <w:szCs w:val="20"/>
          <w:lang w:val="en-US" w:eastAsia="zh-CN"/>
        </w:rPr>
        <w:t xml:space="preserve"> </w:t>
      </w:r>
      <w:r>
        <w:rPr>
          <w:rFonts w:hint="eastAsia" w:cs="Times New Roman"/>
          <w:sz w:val="20"/>
          <w:szCs w:val="20"/>
          <w:lang w:val="en-US" w:eastAsia="zh-CN"/>
        </w:rPr>
        <w:t>s</w:t>
      </w:r>
      <w:r>
        <w:rPr>
          <w:rFonts w:hint="default" w:ascii="Times New Roman" w:hAnsi="Times New Roman" w:cs="Times New Roman"/>
          <w:sz w:val="20"/>
          <w:szCs w:val="20"/>
          <w:lang w:val="en-US" w:eastAsia="zh-CN"/>
        </w:rPr>
        <w:t xml:space="preserve">ome considerations on </w:t>
      </w:r>
      <w:r>
        <w:rPr>
          <w:rFonts w:hint="eastAsia" w:cs="Times New Roman"/>
          <w:sz w:val="20"/>
          <w:szCs w:val="20"/>
          <w:lang w:val="en-US" w:eastAsia="zh-CN"/>
        </w:rPr>
        <w:t>a</w:t>
      </w:r>
      <w:r>
        <w:rPr>
          <w:rFonts w:hint="eastAsia"/>
          <w:bCs/>
          <w:sz w:val="20"/>
          <w:szCs w:val="20"/>
          <w:lang w:val="en-US" w:eastAsia="zh-CN"/>
        </w:rPr>
        <w:t>daptation</w:t>
      </w:r>
      <w:r>
        <w:rPr>
          <w:rFonts w:hint="default" w:ascii="Times New Roman" w:hAnsi="Times New Roman" w:cs="Times New Roman"/>
          <w:sz w:val="20"/>
          <w:szCs w:val="20"/>
          <w:lang w:val="en-US" w:eastAsia="zh-CN"/>
        </w:rPr>
        <w:t xml:space="preserve"> of common signal/channel</w:t>
      </w:r>
      <w:r>
        <w:rPr>
          <w:rFonts w:hint="eastAsia" w:cs="Times New Roman"/>
          <w:sz w:val="20"/>
          <w:szCs w:val="20"/>
          <w:lang w:val="en-US" w:eastAsia="zh-CN"/>
        </w:rPr>
        <w:t xml:space="preserve"> </w:t>
      </w:r>
      <w:r>
        <w:rPr>
          <w:rFonts w:hint="eastAsia" w:ascii="Times New Roman" w:hAnsi="Times New Roman" w:cs="Times New Roman"/>
          <w:sz w:val="20"/>
          <w:szCs w:val="20"/>
          <w:lang w:val="en-US" w:eastAsia="zh-CN"/>
        </w:rPr>
        <w:t xml:space="preserve">are discussed, </w:t>
      </w:r>
      <w:r>
        <w:rPr>
          <w:rFonts w:hint="default" w:ascii="Times New Roman" w:hAnsi="Times New Roman" w:cs="Times New Roman"/>
          <w:sz w:val="20"/>
          <w:szCs w:val="20"/>
          <w:lang w:val="en-US" w:eastAsia="zh-CN"/>
        </w:rPr>
        <w:t>and the following</w:t>
      </w:r>
      <w:r>
        <w:rPr>
          <w:rFonts w:hint="eastAsia"/>
          <w:b w:val="0"/>
          <w:sz w:val="20"/>
          <w:szCs w:val="20"/>
          <w:lang w:val="en-US" w:eastAsia="zh-CN"/>
        </w:rPr>
        <w:t xml:space="preserve"> </w:t>
      </w:r>
      <w:r>
        <w:rPr>
          <w:rFonts w:hint="default" w:ascii="Times New Roman" w:hAnsi="Times New Roman" w:cs="Times New Roman"/>
          <w:sz w:val="20"/>
          <w:szCs w:val="20"/>
          <w:lang w:val="en-US" w:eastAsia="zh-CN"/>
        </w:rPr>
        <w:t>proposal</w:t>
      </w:r>
      <w:r>
        <w:rPr>
          <w:rFonts w:hint="eastAsia" w:cs="Times New Roman"/>
          <w:sz w:val="20"/>
          <w:szCs w:val="20"/>
          <w:lang w:val="en-US" w:eastAsia="zh-CN"/>
        </w:rPr>
        <w:t>s are</w:t>
      </w:r>
      <w:r>
        <w:rPr>
          <w:rFonts w:hint="default" w:ascii="Times New Roman" w:hAnsi="Times New Roman" w:cs="Times New Roman"/>
          <w:sz w:val="20"/>
          <w:szCs w:val="20"/>
          <w:lang w:val="en-US" w:eastAsia="zh-CN"/>
        </w:rPr>
        <w:t xml:space="preserve"> made.</w:t>
      </w:r>
    </w:p>
    <w:p>
      <w:pPr>
        <w:spacing w:before="0" w:beforeLines="50" w:after="0" w:afterLines="50" w:line="360" w:lineRule="auto"/>
        <w:jc w:val="both"/>
        <w:rPr>
          <w:rFonts w:hint="eastAsia"/>
          <w:b/>
          <w:sz w:val="20"/>
          <w:szCs w:val="20"/>
          <w:lang w:val="en-US" w:eastAsia="zh-CN"/>
        </w:rPr>
      </w:pPr>
      <w:r>
        <w:rPr>
          <w:rFonts w:hint="default"/>
          <w:b/>
          <w:sz w:val="20"/>
          <w:szCs w:val="20"/>
          <w:lang w:val="en-US" w:eastAsia="zh-CN"/>
        </w:rPr>
        <w:t xml:space="preserve">Proposal </w:t>
      </w:r>
      <w:r>
        <w:rPr>
          <w:rFonts w:hint="eastAsia"/>
          <w:b/>
          <w:sz w:val="20"/>
          <w:szCs w:val="20"/>
          <w:lang w:val="en-US" w:eastAsia="zh-CN"/>
        </w:rPr>
        <w:t>1</w:t>
      </w:r>
      <w:r>
        <w:rPr>
          <w:rFonts w:hint="default"/>
          <w:b/>
          <w:sz w:val="20"/>
          <w:szCs w:val="20"/>
          <w:lang w:val="en-US" w:eastAsia="zh-CN"/>
        </w:rPr>
        <w:t xml:space="preserve"> </w:t>
      </w:r>
      <w:r>
        <w:rPr>
          <w:rFonts w:hint="eastAsia"/>
          <w:b/>
          <w:sz w:val="20"/>
          <w:szCs w:val="20"/>
          <w:lang w:val="en-US" w:eastAsia="zh-CN"/>
        </w:rPr>
        <w:t xml:space="preserve"> For the first possible SSB burst, it may have the same half-frame index and SFN index as the SSB prior to the period change.</w:t>
      </w:r>
    </w:p>
    <w:p>
      <w:pPr>
        <w:spacing w:before="0" w:beforeLines="50" w:after="0" w:afterLines="50" w:line="360" w:lineRule="auto"/>
        <w:jc w:val="both"/>
        <w:rPr>
          <w:rFonts w:hint="eastAsia"/>
          <w:b/>
          <w:sz w:val="20"/>
          <w:szCs w:val="20"/>
          <w:lang w:val="en-US" w:eastAsia="zh-CN"/>
        </w:rPr>
      </w:pPr>
      <w:r>
        <w:rPr>
          <w:rFonts w:hint="default"/>
          <w:b/>
          <w:sz w:val="20"/>
          <w:szCs w:val="20"/>
          <w:lang w:val="en-US" w:eastAsia="zh-CN"/>
        </w:rPr>
        <w:t xml:space="preserve">Proposal </w:t>
      </w:r>
      <w:r>
        <w:rPr>
          <w:rFonts w:hint="eastAsia"/>
          <w:b/>
          <w:sz w:val="20"/>
          <w:szCs w:val="20"/>
          <w:lang w:val="en-US" w:eastAsia="zh-CN"/>
        </w:rPr>
        <w:t>2</w:t>
      </w:r>
      <w:r>
        <w:rPr>
          <w:rFonts w:hint="default"/>
          <w:b/>
          <w:sz w:val="20"/>
          <w:szCs w:val="20"/>
          <w:lang w:val="en-US" w:eastAsia="zh-CN"/>
        </w:rPr>
        <w:t xml:space="preserve"> </w:t>
      </w:r>
      <w:r>
        <w:rPr>
          <w:rFonts w:hint="eastAsia"/>
          <w:b/>
          <w:sz w:val="20"/>
          <w:szCs w:val="20"/>
          <w:lang w:val="en-US" w:eastAsia="zh-CN"/>
        </w:rPr>
        <w:t xml:space="preserve"> Switching the SSB burst periodicity using DCI format 2_9 can be applied to all scenarios of AI 9.5.1.</w:t>
      </w:r>
    </w:p>
    <w:p>
      <w:pPr>
        <w:spacing w:before="0" w:beforeLines="50" w:after="0" w:afterLines="50" w:line="360" w:lineRule="auto"/>
        <w:jc w:val="both"/>
        <w:rPr>
          <w:rFonts w:hint="eastAsia"/>
          <w:b/>
          <w:sz w:val="20"/>
          <w:szCs w:val="20"/>
          <w:lang w:val="en-US" w:eastAsia="zh-CN"/>
        </w:rPr>
      </w:pPr>
      <w:r>
        <w:rPr>
          <w:rFonts w:hint="default"/>
          <w:b/>
          <w:sz w:val="20"/>
          <w:szCs w:val="20"/>
          <w:lang w:val="en-US" w:eastAsia="zh-CN"/>
        </w:rPr>
        <w:t xml:space="preserve">Proposal </w:t>
      </w:r>
      <w:r>
        <w:rPr>
          <w:rFonts w:hint="eastAsia"/>
          <w:b/>
          <w:sz w:val="20"/>
          <w:szCs w:val="20"/>
          <w:lang w:val="en-US" w:eastAsia="zh-CN"/>
        </w:rPr>
        <w:t>3</w:t>
      </w:r>
      <w:r>
        <w:rPr>
          <w:rFonts w:hint="default"/>
          <w:b/>
          <w:sz w:val="20"/>
          <w:szCs w:val="20"/>
          <w:lang w:val="en-US" w:eastAsia="zh-CN"/>
        </w:rPr>
        <w:t xml:space="preserve"> </w:t>
      </w:r>
      <w:r>
        <w:rPr>
          <w:rFonts w:hint="eastAsia"/>
          <w:b/>
          <w:sz w:val="20"/>
          <w:szCs w:val="20"/>
          <w:lang w:val="en-US" w:eastAsia="zh-CN"/>
        </w:rPr>
        <w:t xml:space="preserve"> TotalNumberOfRA-Preambles and NumberOfRA-PreamblesGroupA can be configured separately for the additional PRACH resources at least for 4-step RACH.</w:t>
      </w:r>
    </w:p>
    <w:p>
      <w:pPr>
        <w:numPr>
          <w:ilvl w:val="-1"/>
          <w:numId w:val="0"/>
        </w:numPr>
        <w:overflowPunct/>
        <w:autoSpaceDE/>
        <w:autoSpaceDN/>
        <w:bidi w:val="0"/>
        <w:adjustRightInd/>
        <w:spacing w:before="0" w:beforeLines="50" w:after="0" w:afterLines="50" w:line="360" w:lineRule="auto"/>
        <w:ind w:leftChars="0"/>
        <w:jc w:val="both"/>
        <w:textAlignment w:val="auto"/>
        <w:rPr>
          <w:rFonts w:hint="default"/>
          <w:b/>
          <w:lang w:val="en-US" w:eastAsia="zh-CN"/>
        </w:rPr>
      </w:pPr>
      <w:r>
        <w:rPr>
          <w:rFonts w:hint="default"/>
          <w:b/>
          <w:lang w:val="en-US" w:eastAsia="zh-CN"/>
        </w:rPr>
        <w:t xml:space="preserve">Proposal 4  DCI 1_0 with P-RNTI can be used to explicitly deactivate the additional PRACH resources. </w:t>
      </w:r>
    </w:p>
    <w:p>
      <w:pPr>
        <w:pStyle w:val="2"/>
        <w:overflowPunct/>
        <w:autoSpaceDE/>
        <w:autoSpaceDN/>
        <w:adjustRightInd/>
        <w:spacing w:before="240" w:beforeLines="0" w:after="180" w:afterLines="0" w:line="240" w:lineRule="auto"/>
        <w:ind w:left="0" w:firstLine="0"/>
        <w:textAlignment w:val="auto"/>
        <w:rPr>
          <w:rFonts w:ascii="Arial" w:hAnsi="Arial" w:eastAsia="宋体" w:cs="Arial"/>
          <w:b w:val="0"/>
          <w:bCs w:val="0"/>
          <w:kern w:val="32"/>
          <w:sz w:val="32"/>
          <w:szCs w:val="32"/>
          <w:lang w:val="en-US" w:eastAsia="zh-CN" w:bidi="ar-SA"/>
        </w:rPr>
      </w:pPr>
      <w:r>
        <w:rPr>
          <w:rFonts w:ascii="Arial" w:hAnsi="Arial" w:eastAsia="宋体" w:cs="Arial"/>
          <w:b w:val="0"/>
          <w:bCs w:val="0"/>
          <w:kern w:val="32"/>
          <w:sz w:val="32"/>
          <w:szCs w:val="32"/>
          <w:lang w:val="en-US" w:eastAsia="zh-CN" w:bidi="ar-SA"/>
        </w:rPr>
        <w:t>References</w:t>
      </w:r>
    </w:p>
    <w:p>
      <w:pPr>
        <w:pStyle w:val="27"/>
        <w:numPr>
          <w:ilvl w:val="0"/>
          <w:numId w:val="11"/>
        </w:numPr>
        <w:spacing w:before="0" w:line="360" w:lineRule="auto"/>
        <w:ind w:left="0" w:leftChars="0" w:firstLine="0"/>
        <w:jc w:val="both"/>
        <w:rPr>
          <w:rFonts w:hint="default" w:ascii="Times New Roman" w:hAnsi="Times New Roman" w:eastAsia="宋体"/>
          <w:sz w:val="20"/>
          <w:lang w:val="en-US" w:eastAsia="zh-CN"/>
        </w:rPr>
      </w:pPr>
      <w:r>
        <w:rPr>
          <w:rFonts w:hint="default" w:ascii="Times New Roman" w:hAnsi="Times New Roman" w:eastAsia="宋体"/>
          <w:sz w:val="20"/>
          <w:lang w:val="en-US" w:eastAsia="zh-CN"/>
        </w:rPr>
        <w:t>“Draft Report of 3GPP TSG RAN WG1 #120bis v0.1.0”</w:t>
      </w:r>
      <w:r>
        <w:rPr>
          <w:rFonts w:hint="eastAsia" w:ascii="Times New Roman" w:hAnsi="Times New Roman" w:eastAsia="宋体"/>
          <w:sz w:val="20"/>
          <w:lang w:val="en-US" w:eastAsia="zh-CN"/>
        </w:rPr>
        <w:t>, RAN1#120bis</w:t>
      </w:r>
    </w:p>
    <w:p>
      <w:pPr>
        <w:pStyle w:val="27"/>
        <w:numPr>
          <w:ilvl w:val="-1"/>
          <w:numId w:val="0"/>
        </w:numPr>
        <w:spacing w:before="0" w:line="360" w:lineRule="auto"/>
        <w:ind w:left="0" w:leftChars="0" w:firstLine="0"/>
        <w:jc w:val="both"/>
        <w:rPr>
          <w:rFonts w:hint="default" w:ascii="Times New Roman" w:hAnsi="Times New Roman" w:eastAsia="宋体"/>
          <w:sz w:val="20"/>
          <w:lang w:val="en-US" w:eastAsia="zh-CN"/>
        </w:rPr>
      </w:pPr>
    </w:p>
    <w:p>
      <w:pPr>
        <w:pStyle w:val="27"/>
        <w:numPr>
          <w:ilvl w:val="-1"/>
          <w:numId w:val="0"/>
        </w:numPr>
        <w:spacing w:before="0" w:line="360" w:lineRule="auto"/>
        <w:ind w:left="0" w:leftChars="0" w:firstLine="0"/>
        <w:jc w:val="both"/>
        <w:rPr>
          <w:rFonts w:hint="default" w:ascii="Times New Roman" w:hAnsi="Times New Roman" w:eastAsia="宋体"/>
          <w:sz w:val="20"/>
          <w:lang w:val="en-US" w:eastAsia="zh-CN"/>
        </w:rPr>
      </w:pPr>
    </w:p>
    <w:p>
      <w:pPr>
        <w:pStyle w:val="27"/>
        <w:numPr>
          <w:ilvl w:val="-1"/>
          <w:numId w:val="0"/>
        </w:numPr>
        <w:spacing w:before="0" w:beforeLines="0" w:afterLines="0" w:line="360" w:lineRule="auto"/>
        <w:ind w:left="0" w:leftChars="0" w:firstLine="0"/>
        <w:rPr>
          <w:rFonts w:ascii="Times New Roman" w:hAnsi="Times New Roman"/>
          <w:lang w:val="zh-CN" w:eastAsia="zh-CN"/>
        </w:rPr>
      </w:pPr>
    </w:p>
    <w:p>
      <w:pPr>
        <w:numPr>
          <w:ilvl w:val="-1"/>
          <w:numId w:val="0"/>
        </w:numPr>
        <w:spacing w:before="0" w:beforeLines="0" w:after="0" w:afterLines="0" w:line="360" w:lineRule="auto"/>
        <w:ind w:left="0" w:firstLine="0"/>
        <w:rPr>
          <w:lang w:eastAsia="zh-CN"/>
        </w:rPr>
      </w:pPr>
    </w:p>
    <w:p>
      <w:pPr>
        <w:spacing w:before="0" w:beforeLines="0" w:after="0" w:afterLines="0" w:line="360" w:lineRule="auto"/>
      </w:pPr>
    </w:p>
    <w:sectPr>
      <w:headerReference r:id="rId4" w:type="even"/>
      <w:footnotePr>
        <w:numRestart w:val="eachSect"/>
      </w:footnotePr>
      <w:pgSz w:w="11907" w:h="16840"/>
      <w:pgMar w:top="1418" w:right="1134" w:bottom="1134" w:left="1134" w:header="680" w:footer="567" w:gutter="0"/>
      <w:cols w:space="708" w:num="1"/>
      <w:rtlGutter w:val="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4008009F" w:csb1="DFD70000"/>
  </w:font>
  <w:font w:name="TimesNewRomanPS-ItalicMT">
    <w:altName w:val="Segoe Print"/>
    <w:panose1 w:val="00000000000000000000"/>
    <w:charset w:val="00"/>
    <w:family w:val="auto"/>
    <w:pitch w:val="default"/>
    <w:sig w:usb0="00000000" w:usb1="00000000" w:usb2="00000000" w:usb3="00000000" w:csb0="00000000" w:csb1="00000000"/>
  </w:font>
  <w:font w:name="Arial Unicode MS">
    <w:altName w:val="宋体"/>
    <w:panose1 w:val="00000000000000000000"/>
    <w:charset w:val="86"/>
    <w:family w:val="swiss"/>
    <w:pitch w:val="default"/>
    <w:sig w:usb0="00000000" w:usb1="00000000" w:usb2="00000000" w:usb3="00000000" w:csb0="00040000" w:csb1="00000000"/>
  </w:font>
  <w:font w:name="Malgun Gothic">
    <w:panose1 w:val="020B0503020000020004"/>
    <w:charset w:val="81"/>
    <w:family w:val="auto"/>
    <w:pitch w:val="default"/>
    <w:sig w:usb0="9000002F" w:usb1="29D77CFB" w:usb2="00000012" w:usb3="00000000" w:csb0="00080001"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9F915D"/>
    <w:multiLevelType w:val="multilevel"/>
    <w:tmpl w:val="D09F915D"/>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
    <w:nsid w:val="03701D09"/>
    <w:multiLevelType w:val="multilevel"/>
    <w:tmpl w:val="03701D09"/>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2">
    <w:nsid w:val="111A572E"/>
    <w:multiLevelType w:val="multilevel"/>
    <w:tmpl w:val="111A572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181925AB"/>
    <w:multiLevelType w:val="multilevel"/>
    <w:tmpl w:val="181925A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18522585"/>
    <w:multiLevelType w:val="multilevel"/>
    <w:tmpl w:val="18522585"/>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5">
    <w:nsid w:val="1C5C1A33"/>
    <w:multiLevelType w:val="multilevel"/>
    <w:tmpl w:val="1C5C1A3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242D15CA"/>
    <w:multiLevelType w:val="multilevel"/>
    <w:tmpl w:val="242D15C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3AD537C8"/>
    <w:multiLevelType w:val="multilevel"/>
    <w:tmpl w:val="3AD537C8"/>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404C6F03"/>
    <w:multiLevelType w:val="multilevel"/>
    <w:tmpl w:val="404C6F0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46770D10"/>
    <w:multiLevelType w:val="multilevel"/>
    <w:tmpl w:val="46770D1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ABC5B27"/>
    <w:multiLevelType w:val="multilevel"/>
    <w:tmpl w:val="7ABC5B27"/>
    <w:lvl w:ilvl="0" w:tentative="0">
      <w:start w:val="1"/>
      <w:numFmt w:val="bullet"/>
      <w:lvlText w:val="o"/>
      <w:lvlJc w:val="left"/>
      <w:pPr>
        <w:ind w:left="720" w:hanging="360"/>
      </w:pPr>
      <w:rPr>
        <w:rFonts w:hint="default" w:ascii="Courier New" w:hAnsi="Courier New" w:cs="Courier New"/>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3"/>
  </w:num>
  <w:num w:numId="3">
    <w:abstractNumId w:val="1"/>
  </w:num>
  <w:num w:numId="4">
    <w:abstractNumId w:val="4"/>
  </w:num>
  <w:num w:numId="5">
    <w:abstractNumId w:val="2"/>
  </w:num>
  <w:num w:numId="6">
    <w:abstractNumId w:val="8"/>
  </w:num>
  <w:num w:numId="7">
    <w:abstractNumId w:val="6"/>
  </w:num>
  <w:num w:numId="8">
    <w:abstractNumId w:val="5"/>
  </w:num>
  <w:num w:numId="9">
    <w:abstractNumId w:val="9"/>
  </w:num>
  <w:num w:numId="10">
    <w:abstractNumId w:val="10"/>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 w:id="0"/>
    <w:footnote w:id="1"/>
  </w:foot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182236"/>
    <w:rsid w:val="003D2935"/>
    <w:rsid w:val="004B3D0A"/>
    <w:rsid w:val="004C43F2"/>
    <w:rsid w:val="00521116"/>
    <w:rsid w:val="00960906"/>
    <w:rsid w:val="00A37C1C"/>
    <w:rsid w:val="00A87743"/>
    <w:rsid w:val="00C40150"/>
    <w:rsid w:val="00D0754F"/>
    <w:rsid w:val="00D25C57"/>
    <w:rsid w:val="00E658FD"/>
    <w:rsid w:val="00E7058B"/>
    <w:rsid w:val="00EF4818"/>
    <w:rsid w:val="010334B8"/>
    <w:rsid w:val="01081B3E"/>
    <w:rsid w:val="01096691"/>
    <w:rsid w:val="01225F6B"/>
    <w:rsid w:val="013F7A9A"/>
    <w:rsid w:val="01845DB9"/>
    <w:rsid w:val="018E309C"/>
    <w:rsid w:val="01914021"/>
    <w:rsid w:val="01A5084E"/>
    <w:rsid w:val="01C602D6"/>
    <w:rsid w:val="01C64635"/>
    <w:rsid w:val="01C95A51"/>
    <w:rsid w:val="01CC1734"/>
    <w:rsid w:val="01D84795"/>
    <w:rsid w:val="01DE08B7"/>
    <w:rsid w:val="01EE0B37"/>
    <w:rsid w:val="01FC7E4D"/>
    <w:rsid w:val="020E6E6E"/>
    <w:rsid w:val="021F69BE"/>
    <w:rsid w:val="02277D98"/>
    <w:rsid w:val="022B099C"/>
    <w:rsid w:val="02366D2D"/>
    <w:rsid w:val="024B344F"/>
    <w:rsid w:val="02574CE3"/>
    <w:rsid w:val="026F018C"/>
    <w:rsid w:val="027B1A20"/>
    <w:rsid w:val="02821545"/>
    <w:rsid w:val="029535AF"/>
    <w:rsid w:val="02AE06E2"/>
    <w:rsid w:val="02BA26ED"/>
    <w:rsid w:val="02BB280A"/>
    <w:rsid w:val="0302517C"/>
    <w:rsid w:val="03250354"/>
    <w:rsid w:val="03292219"/>
    <w:rsid w:val="032A1D9B"/>
    <w:rsid w:val="032D0C33"/>
    <w:rsid w:val="03333EBB"/>
    <w:rsid w:val="033775C2"/>
    <w:rsid w:val="03456EEA"/>
    <w:rsid w:val="035E0BE9"/>
    <w:rsid w:val="03600D99"/>
    <w:rsid w:val="03832252"/>
    <w:rsid w:val="03864A23"/>
    <w:rsid w:val="038D2B62"/>
    <w:rsid w:val="039242F7"/>
    <w:rsid w:val="03957F6E"/>
    <w:rsid w:val="03986975"/>
    <w:rsid w:val="03A65228"/>
    <w:rsid w:val="03C91325"/>
    <w:rsid w:val="03C91DEF"/>
    <w:rsid w:val="03DF12E7"/>
    <w:rsid w:val="03EE7116"/>
    <w:rsid w:val="04296264"/>
    <w:rsid w:val="04325119"/>
    <w:rsid w:val="043D1681"/>
    <w:rsid w:val="043D4F04"/>
    <w:rsid w:val="043E7102"/>
    <w:rsid w:val="046105A7"/>
    <w:rsid w:val="04664A43"/>
    <w:rsid w:val="04670471"/>
    <w:rsid w:val="04860B7C"/>
    <w:rsid w:val="048C0506"/>
    <w:rsid w:val="049C2D1F"/>
    <w:rsid w:val="04E1218F"/>
    <w:rsid w:val="05066B4B"/>
    <w:rsid w:val="050B2FD3"/>
    <w:rsid w:val="056239E2"/>
    <w:rsid w:val="056C1D73"/>
    <w:rsid w:val="056F3D1A"/>
    <w:rsid w:val="05754C01"/>
    <w:rsid w:val="057A1088"/>
    <w:rsid w:val="057B238D"/>
    <w:rsid w:val="05921FB2"/>
    <w:rsid w:val="05BE0571"/>
    <w:rsid w:val="05C55C85"/>
    <w:rsid w:val="05CA5990"/>
    <w:rsid w:val="05CD6914"/>
    <w:rsid w:val="05D22D9C"/>
    <w:rsid w:val="05ED7F9E"/>
    <w:rsid w:val="05EE1047"/>
    <w:rsid w:val="05F11FCC"/>
    <w:rsid w:val="06045B3B"/>
    <w:rsid w:val="060B4B82"/>
    <w:rsid w:val="061C226D"/>
    <w:rsid w:val="061F0245"/>
    <w:rsid w:val="06241521"/>
    <w:rsid w:val="062D641E"/>
    <w:rsid w:val="062F22CF"/>
    <w:rsid w:val="06467E10"/>
    <w:rsid w:val="064E554F"/>
    <w:rsid w:val="06612A9F"/>
    <w:rsid w:val="06631006"/>
    <w:rsid w:val="067B6140"/>
    <w:rsid w:val="0682513E"/>
    <w:rsid w:val="068B669D"/>
    <w:rsid w:val="06963DDF"/>
    <w:rsid w:val="06B22BCB"/>
    <w:rsid w:val="06B4338F"/>
    <w:rsid w:val="06B6596F"/>
    <w:rsid w:val="06D76DC6"/>
    <w:rsid w:val="06DB01C7"/>
    <w:rsid w:val="06E03F5B"/>
    <w:rsid w:val="06E95DE7"/>
    <w:rsid w:val="06FD7C23"/>
    <w:rsid w:val="07041B2D"/>
    <w:rsid w:val="07410D95"/>
    <w:rsid w:val="07412138"/>
    <w:rsid w:val="075014AD"/>
    <w:rsid w:val="07506A90"/>
    <w:rsid w:val="075B4E21"/>
    <w:rsid w:val="078263E0"/>
    <w:rsid w:val="07890DE8"/>
    <w:rsid w:val="079743E7"/>
    <w:rsid w:val="07A03B2F"/>
    <w:rsid w:val="07AB282B"/>
    <w:rsid w:val="07AF4AC4"/>
    <w:rsid w:val="07BC033E"/>
    <w:rsid w:val="07DE508C"/>
    <w:rsid w:val="07E12AFC"/>
    <w:rsid w:val="083126FA"/>
    <w:rsid w:val="08324BB7"/>
    <w:rsid w:val="0843731D"/>
    <w:rsid w:val="08575FBE"/>
    <w:rsid w:val="088E04ED"/>
    <w:rsid w:val="08912678"/>
    <w:rsid w:val="08B14A4A"/>
    <w:rsid w:val="08B7185B"/>
    <w:rsid w:val="08BE5FB6"/>
    <w:rsid w:val="08D602B0"/>
    <w:rsid w:val="08EE3C25"/>
    <w:rsid w:val="08F161BC"/>
    <w:rsid w:val="0919607C"/>
    <w:rsid w:val="091D7698"/>
    <w:rsid w:val="09386CEF"/>
    <w:rsid w:val="093A776C"/>
    <w:rsid w:val="093F4650"/>
    <w:rsid w:val="09546DE2"/>
    <w:rsid w:val="095E2632"/>
    <w:rsid w:val="096C0B29"/>
    <w:rsid w:val="09700C89"/>
    <w:rsid w:val="09731A1B"/>
    <w:rsid w:val="09891C4A"/>
    <w:rsid w:val="099400E5"/>
    <w:rsid w:val="09C11875"/>
    <w:rsid w:val="09E853AC"/>
    <w:rsid w:val="0A1056C4"/>
    <w:rsid w:val="0A2A24F0"/>
    <w:rsid w:val="0A3C44C2"/>
    <w:rsid w:val="0A435B28"/>
    <w:rsid w:val="0A5003B1"/>
    <w:rsid w:val="0A573505"/>
    <w:rsid w:val="0A940E9D"/>
    <w:rsid w:val="0A944117"/>
    <w:rsid w:val="0AA239BF"/>
    <w:rsid w:val="0AB5350C"/>
    <w:rsid w:val="0AC8754E"/>
    <w:rsid w:val="0AD04CB6"/>
    <w:rsid w:val="0AEB5F77"/>
    <w:rsid w:val="0AFF049B"/>
    <w:rsid w:val="0B204305"/>
    <w:rsid w:val="0B2D2264"/>
    <w:rsid w:val="0B344594"/>
    <w:rsid w:val="0B4564A6"/>
    <w:rsid w:val="0B4F2D08"/>
    <w:rsid w:val="0B5645CC"/>
    <w:rsid w:val="0B5A0448"/>
    <w:rsid w:val="0B7216D3"/>
    <w:rsid w:val="0B7E082A"/>
    <w:rsid w:val="0B8C4E76"/>
    <w:rsid w:val="0BA27CA4"/>
    <w:rsid w:val="0BB1145F"/>
    <w:rsid w:val="0BBE3D51"/>
    <w:rsid w:val="0BDD4606"/>
    <w:rsid w:val="0C0761ED"/>
    <w:rsid w:val="0C0F6F17"/>
    <w:rsid w:val="0C10213B"/>
    <w:rsid w:val="0C201AD9"/>
    <w:rsid w:val="0C354C94"/>
    <w:rsid w:val="0C3F70FC"/>
    <w:rsid w:val="0C4A6D36"/>
    <w:rsid w:val="0C6B3E4C"/>
    <w:rsid w:val="0C7A3E69"/>
    <w:rsid w:val="0C833857"/>
    <w:rsid w:val="0C9703DB"/>
    <w:rsid w:val="0CB5238B"/>
    <w:rsid w:val="0CCC4667"/>
    <w:rsid w:val="0CCD626F"/>
    <w:rsid w:val="0CD41A6D"/>
    <w:rsid w:val="0CF43DCE"/>
    <w:rsid w:val="0CFE7F60"/>
    <w:rsid w:val="0D080870"/>
    <w:rsid w:val="0D092E4F"/>
    <w:rsid w:val="0D0E0872"/>
    <w:rsid w:val="0D3D618A"/>
    <w:rsid w:val="0D6E5C96"/>
    <w:rsid w:val="0D8008CF"/>
    <w:rsid w:val="0D84318F"/>
    <w:rsid w:val="0D9F3231"/>
    <w:rsid w:val="0DA54748"/>
    <w:rsid w:val="0DB53214"/>
    <w:rsid w:val="0DCC602F"/>
    <w:rsid w:val="0DE7465B"/>
    <w:rsid w:val="0DF54C75"/>
    <w:rsid w:val="0DFE15A3"/>
    <w:rsid w:val="0E0319F2"/>
    <w:rsid w:val="0E2C3933"/>
    <w:rsid w:val="0E2C734E"/>
    <w:rsid w:val="0E4D44EF"/>
    <w:rsid w:val="0E5C65DD"/>
    <w:rsid w:val="0E7C3DFF"/>
    <w:rsid w:val="0E83191D"/>
    <w:rsid w:val="0E950075"/>
    <w:rsid w:val="0EA45EA0"/>
    <w:rsid w:val="0EAB6821"/>
    <w:rsid w:val="0EE6385D"/>
    <w:rsid w:val="0EF85813"/>
    <w:rsid w:val="0F0B0B79"/>
    <w:rsid w:val="0F114E19"/>
    <w:rsid w:val="0F396010"/>
    <w:rsid w:val="0F3D018A"/>
    <w:rsid w:val="0F524340"/>
    <w:rsid w:val="0F660FF2"/>
    <w:rsid w:val="0FBB3C35"/>
    <w:rsid w:val="0FCD6A7A"/>
    <w:rsid w:val="0FD746B6"/>
    <w:rsid w:val="0FD9288C"/>
    <w:rsid w:val="0FD94151"/>
    <w:rsid w:val="0FF80ADD"/>
    <w:rsid w:val="10111AED"/>
    <w:rsid w:val="102B1D1F"/>
    <w:rsid w:val="10306B1E"/>
    <w:rsid w:val="107515F1"/>
    <w:rsid w:val="10782796"/>
    <w:rsid w:val="107F6857"/>
    <w:rsid w:val="10931CC7"/>
    <w:rsid w:val="109A0E82"/>
    <w:rsid w:val="109E7152"/>
    <w:rsid w:val="10A04854"/>
    <w:rsid w:val="10B2256F"/>
    <w:rsid w:val="10C54ADC"/>
    <w:rsid w:val="10E904CB"/>
    <w:rsid w:val="10F51AD3"/>
    <w:rsid w:val="112D573C"/>
    <w:rsid w:val="11563482"/>
    <w:rsid w:val="11624912"/>
    <w:rsid w:val="11BC7B3F"/>
    <w:rsid w:val="11BD0256"/>
    <w:rsid w:val="11D33E3C"/>
    <w:rsid w:val="11D50E5D"/>
    <w:rsid w:val="11DB0D58"/>
    <w:rsid w:val="11E164E5"/>
    <w:rsid w:val="11E74B6B"/>
    <w:rsid w:val="11F363FF"/>
    <w:rsid w:val="122B7BDE"/>
    <w:rsid w:val="123B45F5"/>
    <w:rsid w:val="123D56D9"/>
    <w:rsid w:val="124E4501"/>
    <w:rsid w:val="12550A22"/>
    <w:rsid w:val="12576123"/>
    <w:rsid w:val="12960691"/>
    <w:rsid w:val="12A365A3"/>
    <w:rsid w:val="12A44024"/>
    <w:rsid w:val="12AE6B32"/>
    <w:rsid w:val="12B75243"/>
    <w:rsid w:val="12DE5103"/>
    <w:rsid w:val="12DF4C74"/>
    <w:rsid w:val="13101155"/>
    <w:rsid w:val="131577DB"/>
    <w:rsid w:val="131D046B"/>
    <w:rsid w:val="13344F8B"/>
    <w:rsid w:val="134925B4"/>
    <w:rsid w:val="135C7F4F"/>
    <w:rsid w:val="136E36ED"/>
    <w:rsid w:val="137F720A"/>
    <w:rsid w:val="139559A9"/>
    <w:rsid w:val="139562FC"/>
    <w:rsid w:val="139F60D9"/>
    <w:rsid w:val="13A67F63"/>
    <w:rsid w:val="13D4029C"/>
    <w:rsid w:val="13D61E18"/>
    <w:rsid w:val="13DF0529"/>
    <w:rsid w:val="13F554B1"/>
    <w:rsid w:val="14327D73"/>
    <w:rsid w:val="144A106E"/>
    <w:rsid w:val="145058F5"/>
    <w:rsid w:val="145C6F22"/>
    <w:rsid w:val="14676463"/>
    <w:rsid w:val="147A5CAF"/>
    <w:rsid w:val="147E16A4"/>
    <w:rsid w:val="149C635D"/>
    <w:rsid w:val="14AC682E"/>
    <w:rsid w:val="14B57B4F"/>
    <w:rsid w:val="14C53B07"/>
    <w:rsid w:val="14CB142B"/>
    <w:rsid w:val="14D80741"/>
    <w:rsid w:val="14E32355"/>
    <w:rsid w:val="14EC578B"/>
    <w:rsid w:val="14F05DE7"/>
    <w:rsid w:val="14F36643"/>
    <w:rsid w:val="15040B10"/>
    <w:rsid w:val="15064236"/>
    <w:rsid w:val="151F77AB"/>
    <w:rsid w:val="15651AD0"/>
    <w:rsid w:val="1567791C"/>
    <w:rsid w:val="15682461"/>
    <w:rsid w:val="158935CD"/>
    <w:rsid w:val="158D195F"/>
    <w:rsid w:val="15AD3A82"/>
    <w:rsid w:val="15BF12E4"/>
    <w:rsid w:val="15CE7E95"/>
    <w:rsid w:val="15DC256D"/>
    <w:rsid w:val="15E82AFC"/>
    <w:rsid w:val="16501227"/>
    <w:rsid w:val="1670755D"/>
    <w:rsid w:val="16722A60"/>
    <w:rsid w:val="16733597"/>
    <w:rsid w:val="168C6E8D"/>
    <w:rsid w:val="169A252D"/>
    <w:rsid w:val="16A32111"/>
    <w:rsid w:val="16AE7042"/>
    <w:rsid w:val="16D85C88"/>
    <w:rsid w:val="16E52799"/>
    <w:rsid w:val="170B1239"/>
    <w:rsid w:val="170B51DD"/>
    <w:rsid w:val="17326BFF"/>
    <w:rsid w:val="173340E6"/>
    <w:rsid w:val="1766497C"/>
    <w:rsid w:val="17742E3A"/>
    <w:rsid w:val="17846D8A"/>
    <w:rsid w:val="179358ED"/>
    <w:rsid w:val="17AA1863"/>
    <w:rsid w:val="17B13154"/>
    <w:rsid w:val="17B219F9"/>
    <w:rsid w:val="17EE22F4"/>
    <w:rsid w:val="17EF5450"/>
    <w:rsid w:val="182A1DB2"/>
    <w:rsid w:val="183D7BCD"/>
    <w:rsid w:val="183E7952"/>
    <w:rsid w:val="18517A73"/>
    <w:rsid w:val="187C1BBC"/>
    <w:rsid w:val="188259C1"/>
    <w:rsid w:val="18985C69"/>
    <w:rsid w:val="189D42EF"/>
    <w:rsid w:val="18A23FFA"/>
    <w:rsid w:val="18B21AD6"/>
    <w:rsid w:val="18DD095C"/>
    <w:rsid w:val="18EA08C6"/>
    <w:rsid w:val="18FC598D"/>
    <w:rsid w:val="19011E15"/>
    <w:rsid w:val="191D5EC2"/>
    <w:rsid w:val="19286D8E"/>
    <w:rsid w:val="196A0E57"/>
    <w:rsid w:val="196C76DB"/>
    <w:rsid w:val="199842A8"/>
    <w:rsid w:val="19995F19"/>
    <w:rsid w:val="199B68EE"/>
    <w:rsid w:val="19B6063F"/>
    <w:rsid w:val="19C83DDC"/>
    <w:rsid w:val="19DB757A"/>
    <w:rsid w:val="19EE0799"/>
    <w:rsid w:val="19F743DF"/>
    <w:rsid w:val="1A1928E2"/>
    <w:rsid w:val="1A4768A9"/>
    <w:rsid w:val="1A682661"/>
    <w:rsid w:val="1A942215"/>
    <w:rsid w:val="1AA63EA1"/>
    <w:rsid w:val="1AAD617C"/>
    <w:rsid w:val="1ACC2385"/>
    <w:rsid w:val="1AD0213C"/>
    <w:rsid w:val="1AD1680D"/>
    <w:rsid w:val="1AE35DF7"/>
    <w:rsid w:val="1AE462AF"/>
    <w:rsid w:val="1AE71409"/>
    <w:rsid w:val="1AE945CD"/>
    <w:rsid w:val="1AF65748"/>
    <w:rsid w:val="1AFF24AA"/>
    <w:rsid w:val="1B1122A8"/>
    <w:rsid w:val="1B1C3409"/>
    <w:rsid w:val="1B1F438E"/>
    <w:rsid w:val="1B276601"/>
    <w:rsid w:val="1B450D4A"/>
    <w:rsid w:val="1B5744A8"/>
    <w:rsid w:val="1B65127F"/>
    <w:rsid w:val="1B685086"/>
    <w:rsid w:val="1B6F27BF"/>
    <w:rsid w:val="1B867AAD"/>
    <w:rsid w:val="1BAD7475"/>
    <w:rsid w:val="1BBB3856"/>
    <w:rsid w:val="1BD42BB8"/>
    <w:rsid w:val="1BEA14D8"/>
    <w:rsid w:val="1BED197A"/>
    <w:rsid w:val="1BFC453C"/>
    <w:rsid w:val="1BFF39FC"/>
    <w:rsid w:val="1C174926"/>
    <w:rsid w:val="1C1823A7"/>
    <w:rsid w:val="1C274BC0"/>
    <w:rsid w:val="1C2A6CEA"/>
    <w:rsid w:val="1C3734CF"/>
    <w:rsid w:val="1C4A27F6"/>
    <w:rsid w:val="1C5A48D7"/>
    <w:rsid w:val="1C61021D"/>
    <w:rsid w:val="1C6703E2"/>
    <w:rsid w:val="1C8E5869"/>
    <w:rsid w:val="1CA3450A"/>
    <w:rsid w:val="1CB908AC"/>
    <w:rsid w:val="1CD34CD9"/>
    <w:rsid w:val="1CD65E17"/>
    <w:rsid w:val="1CDA2465"/>
    <w:rsid w:val="1CE407F6"/>
    <w:rsid w:val="1D176197"/>
    <w:rsid w:val="1D225EE4"/>
    <w:rsid w:val="1D345FF7"/>
    <w:rsid w:val="1D3A2CBF"/>
    <w:rsid w:val="1D4E0DE6"/>
    <w:rsid w:val="1D530C7D"/>
    <w:rsid w:val="1D5E0465"/>
    <w:rsid w:val="1D5F3C1E"/>
    <w:rsid w:val="1D786CA0"/>
    <w:rsid w:val="1DAC49BC"/>
    <w:rsid w:val="1DBC2A58"/>
    <w:rsid w:val="1DD80D03"/>
    <w:rsid w:val="1DDC7709"/>
    <w:rsid w:val="1E5E3F71"/>
    <w:rsid w:val="1E890F8D"/>
    <w:rsid w:val="1E913FE6"/>
    <w:rsid w:val="1E9255CB"/>
    <w:rsid w:val="1E9A407E"/>
    <w:rsid w:val="1ECD0317"/>
    <w:rsid w:val="1ED32220"/>
    <w:rsid w:val="1ED744A9"/>
    <w:rsid w:val="1EEA1E45"/>
    <w:rsid w:val="1EF27252"/>
    <w:rsid w:val="1EF8454C"/>
    <w:rsid w:val="1EFA7EE1"/>
    <w:rsid w:val="1EFE266A"/>
    <w:rsid w:val="1F0868CC"/>
    <w:rsid w:val="1F1402D1"/>
    <w:rsid w:val="1F301570"/>
    <w:rsid w:val="1F303599"/>
    <w:rsid w:val="1F31003B"/>
    <w:rsid w:val="1F32077B"/>
    <w:rsid w:val="1F6B3A24"/>
    <w:rsid w:val="1F6F3146"/>
    <w:rsid w:val="1F713F17"/>
    <w:rsid w:val="1F803199"/>
    <w:rsid w:val="1F996766"/>
    <w:rsid w:val="1FA52578"/>
    <w:rsid w:val="1FBF7ED9"/>
    <w:rsid w:val="1FCB49B6"/>
    <w:rsid w:val="1FD03D90"/>
    <w:rsid w:val="1FE065D0"/>
    <w:rsid w:val="1FE458E0"/>
    <w:rsid w:val="1FE62139"/>
    <w:rsid w:val="1FEC2E86"/>
    <w:rsid w:val="2025634A"/>
    <w:rsid w:val="20273EC1"/>
    <w:rsid w:val="202A6055"/>
    <w:rsid w:val="20323461"/>
    <w:rsid w:val="203E1579"/>
    <w:rsid w:val="20486C30"/>
    <w:rsid w:val="20600576"/>
    <w:rsid w:val="20664BB5"/>
    <w:rsid w:val="206E7A43"/>
    <w:rsid w:val="209006AA"/>
    <w:rsid w:val="20932201"/>
    <w:rsid w:val="209F126A"/>
    <w:rsid w:val="20AD21CE"/>
    <w:rsid w:val="20AE40A2"/>
    <w:rsid w:val="20DA5585"/>
    <w:rsid w:val="20DC4847"/>
    <w:rsid w:val="20E83E89"/>
    <w:rsid w:val="20F14799"/>
    <w:rsid w:val="20FC2B2A"/>
    <w:rsid w:val="211762CF"/>
    <w:rsid w:val="212A47B8"/>
    <w:rsid w:val="21330A85"/>
    <w:rsid w:val="213972AA"/>
    <w:rsid w:val="213C7197"/>
    <w:rsid w:val="21486D50"/>
    <w:rsid w:val="214E0946"/>
    <w:rsid w:val="214F5755"/>
    <w:rsid w:val="21510035"/>
    <w:rsid w:val="21556A3C"/>
    <w:rsid w:val="215D6246"/>
    <w:rsid w:val="21692707"/>
    <w:rsid w:val="217B257A"/>
    <w:rsid w:val="21A041E8"/>
    <w:rsid w:val="21A118A7"/>
    <w:rsid w:val="21A835A0"/>
    <w:rsid w:val="21AD074F"/>
    <w:rsid w:val="21AF16D4"/>
    <w:rsid w:val="21B1733E"/>
    <w:rsid w:val="21B6696E"/>
    <w:rsid w:val="21B76AE0"/>
    <w:rsid w:val="21BA5653"/>
    <w:rsid w:val="21C4473A"/>
    <w:rsid w:val="21C71C6C"/>
    <w:rsid w:val="21F51F69"/>
    <w:rsid w:val="220474DB"/>
    <w:rsid w:val="22112672"/>
    <w:rsid w:val="2216237D"/>
    <w:rsid w:val="221A5E06"/>
    <w:rsid w:val="22274AE6"/>
    <w:rsid w:val="2229523D"/>
    <w:rsid w:val="222A579A"/>
    <w:rsid w:val="224131C1"/>
    <w:rsid w:val="225C6182"/>
    <w:rsid w:val="226804C4"/>
    <w:rsid w:val="22B456FE"/>
    <w:rsid w:val="22EB050E"/>
    <w:rsid w:val="22EE7297"/>
    <w:rsid w:val="22FD69AE"/>
    <w:rsid w:val="230B5C6A"/>
    <w:rsid w:val="230B632A"/>
    <w:rsid w:val="23102595"/>
    <w:rsid w:val="23412495"/>
    <w:rsid w:val="23543698"/>
    <w:rsid w:val="235532CB"/>
    <w:rsid w:val="2358620C"/>
    <w:rsid w:val="23774E4D"/>
    <w:rsid w:val="2378316C"/>
    <w:rsid w:val="237D4B3E"/>
    <w:rsid w:val="23A27905"/>
    <w:rsid w:val="23AB02F8"/>
    <w:rsid w:val="23B665A6"/>
    <w:rsid w:val="23E1725C"/>
    <w:rsid w:val="23E3036F"/>
    <w:rsid w:val="23F371C8"/>
    <w:rsid w:val="24024CC7"/>
    <w:rsid w:val="240432B1"/>
    <w:rsid w:val="240E6C34"/>
    <w:rsid w:val="24222D39"/>
    <w:rsid w:val="242E2CD0"/>
    <w:rsid w:val="24315EF0"/>
    <w:rsid w:val="24323971"/>
    <w:rsid w:val="24387A79"/>
    <w:rsid w:val="243B09FD"/>
    <w:rsid w:val="24400708"/>
    <w:rsid w:val="244A5795"/>
    <w:rsid w:val="24726959"/>
    <w:rsid w:val="24770AA7"/>
    <w:rsid w:val="24805C6F"/>
    <w:rsid w:val="248C0279"/>
    <w:rsid w:val="249C66CB"/>
    <w:rsid w:val="249F6E5D"/>
    <w:rsid w:val="24A835B0"/>
    <w:rsid w:val="24AF44A1"/>
    <w:rsid w:val="24B23EBF"/>
    <w:rsid w:val="24CF5058"/>
    <w:rsid w:val="24DC3E0A"/>
    <w:rsid w:val="24F02BBA"/>
    <w:rsid w:val="24F02CB3"/>
    <w:rsid w:val="25000680"/>
    <w:rsid w:val="25036248"/>
    <w:rsid w:val="252619FE"/>
    <w:rsid w:val="253731E2"/>
    <w:rsid w:val="253A3D11"/>
    <w:rsid w:val="254002AB"/>
    <w:rsid w:val="254F08C6"/>
    <w:rsid w:val="255C4358"/>
    <w:rsid w:val="25614063"/>
    <w:rsid w:val="25640408"/>
    <w:rsid w:val="256B2E48"/>
    <w:rsid w:val="25760785"/>
    <w:rsid w:val="259733DB"/>
    <w:rsid w:val="259F0F36"/>
    <w:rsid w:val="25A634D3"/>
    <w:rsid w:val="25A733DE"/>
    <w:rsid w:val="25BF7538"/>
    <w:rsid w:val="25D3279D"/>
    <w:rsid w:val="25E25F7B"/>
    <w:rsid w:val="25FA3B44"/>
    <w:rsid w:val="26014383"/>
    <w:rsid w:val="26025AC5"/>
    <w:rsid w:val="260915B0"/>
    <w:rsid w:val="260B6A7A"/>
    <w:rsid w:val="26117D22"/>
    <w:rsid w:val="2637753E"/>
    <w:rsid w:val="26386B8C"/>
    <w:rsid w:val="264E29E7"/>
    <w:rsid w:val="265817DB"/>
    <w:rsid w:val="26685E4E"/>
    <w:rsid w:val="266D09DC"/>
    <w:rsid w:val="266F2F1B"/>
    <w:rsid w:val="26710598"/>
    <w:rsid w:val="26A3466F"/>
    <w:rsid w:val="26A420F1"/>
    <w:rsid w:val="26D50A2C"/>
    <w:rsid w:val="26D53005"/>
    <w:rsid w:val="26D94B49"/>
    <w:rsid w:val="26E61C61"/>
    <w:rsid w:val="27042C3A"/>
    <w:rsid w:val="272E2055"/>
    <w:rsid w:val="274D4D6D"/>
    <w:rsid w:val="276C1AFB"/>
    <w:rsid w:val="27C82200"/>
    <w:rsid w:val="27CE415D"/>
    <w:rsid w:val="27EB20ED"/>
    <w:rsid w:val="27F94429"/>
    <w:rsid w:val="28090ABE"/>
    <w:rsid w:val="280B4ED3"/>
    <w:rsid w:val="282006E4"/>
    <w:rsid w:val="28295770"/>
    <w:rsid w:val="283F7913"/>
    <w:rsid w:val="286F3CE6"/>
    <w:rsid w:val="28701767"/>
    <w:rsid w:val="28A4093D"/>
    <w:rsid w:val="28C65A54"/>
    <w:rsid w:val="28F57152"/>
    <w:rsid w:val="290A60E3"/>
    <w:rsid w:val="291134EF"/>
    <w:rsid w:val="29156672"/>
    <w:rsid w:val="2925470E"/>
    <w:rsid w:val="29282774"/>
    <w:rsid w:val="29925D2E"/>
    <w:rsid w:val="29984F1C"/>
    <w:rsid w:val="29AA010A"/>
    <w:rsid w:val="29BD1409"/>
    <w:rsid w:val="29C65046"/>
    <w:rsid w:val="29EA70FD"/>
    <w:rsid w:val="29FA68D1"/>
    <w:rsid w:val="2A1B7225"/>
    <w:rsid w:val="2A5218FD"/>
    <w:rsid w:val="2A827ECE"/>
    <w:rsid w:val="2A8E045D"/>
    <w:rsid w:val="2AA70C4E"/>
    <w:rsid w:val="2AD753D9"/>
    <w:rsid w:val="2AEB718E"/>
    <w:rsid w:val="2B15743C"/>
    <w:rsid w:val="2B162C13"/>
    <w:rsid w:val="2B172940"/>
    <w:rsid w:val="2B20324F"/>
    <w:rsid w:val="2B33446E"/>
    <w:rsid w:val="2B347CF1"/>
    <w:rsid w:val="2B3F0281"/>
    <w:rsid w:val="2B511820"/>
    <w:rsid w:val="2B9229E5"/>
    <w:rsid w:val="2BA967AA"/>
    <w:rsid w:val="2BB327BE"/>
    <w:rsid w:val="2BD51A79"/>
    <w:rsid w:val="2C0525C8"/>
    <w:rsid w:val="2C153FA1"/>
    <w:rsid w:val="2C1A370D"/>
    <w:rsid w:val="2C202DF2"/>
    <w:rsid w:val="2C376F3E"/>
    <w:rsid w:val="2C3E5C25"/>
    <w:rsid w:val="2C3F7E23"/>
    <w:rsid w:val="2C564E3D"/>
    <w:rsid w:val="2C71696C"/>
    <w:rsid w:val="2C856399"/>
    <w:rsid w:val="2C9C42D9"/>
    <w:rsid w:val="2CB35BE4"/>
    <w:rsid w:val="2CC04EFA"/>
    <w:rsid w:val="2CD269CC"/>
    <w:rsid w:val="2CEB15C1"/>
    <w:rsid w:val="2CEC353A"/>
    <w:rsid w:val="2CF156C9"/>
    <w:rsid w:val="2D2010F8"/>
    <w:rsid w:val="2D2F06CE"/>
    <w:rsid w:val="2D312F7F"/>
    <w:rsid w:val="2D4C0361"/>
    <w:rsid w:val="2D855F3C"/>
    <w:rsid w:val="2D884FED"/>
    <w:rsid w:val="2D8850A1"/>
    <w:rsid w:val="2D9716DA"/>
    <w:rsid w:val="2DA11FE9"/>
    <w:rsid w:val="2DB5450D"/>
    <w:rsid w:val="2DB84437"/>
    <w:rsid w:val="2DC424CC"/>
    <w:rsid w:val="2DFE2383"/>
    <w:rsid w:val="2DFE6A39"/>
    <w:rsid w:val="2E001109"/>
    <w:rsid w:val="2E126E25"/>
    <w:rsid w:val="2E194231"/>
    <w:rsid w:val="2E1B66E8"/>
    <w:rsid w:val="2E3458E0"/>
    <w:rsid w:val="2E625B68"/>
    <w:rsid w:val="2E665C92"/>
    <w:rsid w:val="2E735BC5"/>
    <w:rsid w:val="2E743721"/>
    <w:rsid w:val="2E934898"/>
    <w:rsid w:val="2ECF44D0"/>
    <w:rsid w:val="2ED90459"/>
    <w:rsid w:val="2EE4137C"/>
    <w:rsid w:val="2EF80290"/>
    <w:rsid w:val="2F0A15BB"/>
    <w:rsid w:val="2F280B6B"/>
    <w:rsid w:val="2F2B1AF0"/>
    <w:rsid w:val="2F4224DA"/>
    <w:rsid w:val="2F552934"/>
    <w:rsid w:val="2F760EDC"/>
    <w:rsid w:val="2F762BCF"/>
    <w:rsid w:val="2F793DEE"/>
    <w:rsid w:val="2F911172"/>
    <w:rsid w:val="2FAF3E82"/>
    <w:rsid w:val="2FCF028E"/>
    <w:rsid w:val="2FF31539"/>
    <w:rsid w:val="2FF676D8"/>
    <w:rsid w:val="301C747B"/>
    <w:rsid w:val="30394E3A"/>
    <w:rsid w:val="303F6316"/>
    <w:rsid w:val="30785015"/>
    <w:rsid w:val="309D1377"/>
    <w:rsid w:val="30A04ED5"/>
    <w:rsid w:val="30A72E79"/>
    <w:rsid w:val="30C920B8"/>
    <w:rsid w:val="30D5792D"/>
    <w:rsid w:val="30DD4D3A"/>
    <w:rsid w:val="30E965CE"/>
    <w:rsid w:val="30F36EDD"/>
    <w:rsid w:val="30F4495F"/>
    <w:rsid w:val="31182819"/>
    <w:rsid w:val="311A0CF9"/>
    <w:rsid w:val="31586882"/>
    <w:rsid w:val="315A7B86"/>
    <w:rsid w:val="315F1A90"/>
    <w:rsid w:val="31696F75"/>
    <w:rsid w:val="31726B52"/>
    <w:rsid w:val="317D0C18"/>
    <w:rsid w:val="31940C65"/>
    <w:rsid w:val="31A96174"/>
    <w:rsid w:val="31C13E8E"/>
    <w:rsid w:val="31D10ACA"/>
    <w:rsid w:val="31E806EF"/>
    <w:rsid w:val="31F73CFB"/>
    <w:rsid w:val="31F80989"/>
    <w:rsid w:val="321255EA"/>
    <w:rsid w:val="32251F8D"/>
    <w:rsid w:val="32395E90"/>
    <w:rsid w:val="323D5BFB"/>
    <w:rsid w:val="323E2624"/>
    <w:rsid w:val="32595931"/>
    <w:rsid w:val="3266104E"/>
    <w:rsid w:val="32792BB7"/>
    <w:rsid w:val="328153EA"/>
    <w:rsid w:val="32902DEB"/>
    <w:rsid w:val="329A7A4B"/>
    <w:rsid w:val="32DB47FF"/>
    <w:rsid w:val="32F020EB"/>
    <w:rsid w:val="32F64990"/>
    <w:rsid w:val="32FD27B6"/>
    <w:rsid w:val="3300373A"/>
    <w:rsid w:val="33026C3D"/>
    <w:rsid w:val="334B2535"/>
    <w:rsid w:val="3356713D"/>
    <w:rsid w:val="3374781D"/>
    <w:rsid w:val="33BB3E6D"/>
    <w:rsid w:val="33C4477D"/>
    <w:rsid w:val="33D577B5"/>
    <w:rsid w:val="33DF4AD8"/>
    <w:rsid w:val="33F85ED1"/>
    <w:rsid w:val="33FA4C57"/>
    <w:rsid w:val="34022063"/>
    <w:rsid w:val="34034262"/>
    <w:rsid w:val="340D0031"/>
    <w:rsid w:val="344227AB"/>
    <w:rsid w:val="3447066C"/>
    <w:rsid w:val="345A6862"/>
    <w:rsid w:val="34712317"/>
    <w:rsid w:val="34731BD0"/>
    <w:rsid w:val="348F514A"/>
    <w:rsid w:val="34A93893"/>
    <w:rsid w:val="34B42848"/>
    <w:rsid w:val="34B85B7E"/>
    <w:rsid w:val="34C40D2A"/>
    <w:rsid w:val="34D512D9"/>
    <w:rsid w:val="34D54F15"/>
    <w:rsid w:val="351307DD"/>
    <w:rsid w:val="352743C4"/>
    <w:rsid w:val="353E1E0E"/>
    <w:rsid w:val="354D225A"/>
    <w:rsid w:val="355C731A"/>
    <w:rsid w:val="355D3219"/>
    <w:rsid w:val="355F746B"/>
    <w:rsid w:val="3565215B"/>
    <w:rsid w:val="357A6B39"/>
    <w:rsid w:val="358B24AC"/>
    <w:rsid w:val="358F2AEF"/>
    <w:rsid w:val="35923A74"/>
    <w:rsid w:val="35B237C1"/>
    <w:rsid w:val="35B54FC1"/>
    <w:rsid w:val="35B567A6"/>
    <w:rsid w:val="35B873B1"/>
    <w:rsid w:val="35C74E47"/>
    <w:rsid w:val="3618394C"/>
    <w:rsid w:val="361D6B92"/>
    <w:rsid w:val="362E5AF0"/>
    <w:rsid w:val="36314876"/>
    <w:rsid w:val="36374201"/>
    <w:rsid w:val="364C2EB6"/>
    <w:rsid w:val="3655146D"/>
    <w:rsid w:val="365E1EC3"/>
    <w:rsid w:val="36665823"/>
    <w:rsid w:val="36695D5D"/>
    <w:rsid w:val="36794C6B"/>
    <w:rsid w:val="367A0568"/>
    <w:rsid w:val="36852913"/>
    <w:rsid w:val="369A64A4"/>
    <w:rsid w:val="36C61AF7"/>
    <w:rsid w:val="36D1697E"/>
    <w:rsid w:val="36F12D78"/>
    <w:rsid w:val="36F57E63"/>
    <w:rsid w:val="3702714D"/>
    <w:rsid w:val="371A47F4"/>
    <w:rsid w:val="37342E1F"/>
    <w:rsid w:val="373701E4"/>
    <w:rsid w:val="373C0986"/>
    <w:rsid w:val="37467121"/>
    <w:rsid w:val="374E39C9"/>
    <w:rsid w:val="375B55F5"/>
    <w:rsid w:val="376F7781"/>
    <w:rsid w:val="377D6A97"/>
    <w:rsid w:val="37915A3E"/>
    <w:rsid w:val="37972EC4"/>
    <w:rsid w:val="379B18CA"/>
    <w:rsid w:val="379C1491"/>
    <w:rsid w:val="379F02D0"/>
    <w:rsid w:val="37A2030E"/>
    <w:rsid w:val="37A46956"/>
    <w:rsid w:val="37A54048"/>
    <w:rsid w:val="37B05FEC"/>
    <w:rsid w:val="37B67AC1"/>
    <w:rsid w:val="37F66761"/>
    <w:rsid w:val="37FC2346"/>
    <w:rsid w:val="37FE02EA"/>
    <w:rsid w:val="380A1B7E"/>
    <w:rsid w:val="38146BAA"/>
    <w:rsid w:val="38193517"/>
    <w:rsid w:val="383329B2"/>
    <w:rsid w:val="38371749"/>
    <w:rsid w:val="38662298"/>
    <w:rsid w:val="387208C8"/>
    <w:rsid w:val="38A442FB"/>
    <w:rsid w:val="38BB3F20"/>
    <w:rsid w:val="38C67D33"/>
    <w:rsid w:val="38CB386D"/>
    <w:rsid w:val="38CD2F41"/>
    <w:rsid w:val="38D146E8"/>
    <w:rsid w:val="38E4205E"/>
    <w:rsid w:val="38F22197"/>
    <w:rsid w:val="39003390"/>
    <w:rsid w:val="39064955"/>
    <w:rsid w:val="39105ACA"/>
    <w:rsid w:val="392E645D"/>
    <w:rsid w:val="3935166B"/>
    <w:rsid w:val="39456083"/>
    <w:rsid w:val="395A05A6"/>
    <w:rsid w:val="39725C4D"/>
    <w:rsid w:val="398175E3"/>
    <w:rsid w:val="398E6DE0"/>
    <w:rsid w:val="39954F08"/>
    <w:rsid w:val="39957106"/>
    <w:rsid w:val="3996298A"/>
    <w:rsid w:val="399C2A77"/>
    <w:rsid w:val="39B20C35"/>
    <w:rsid w:val="39B70940"/>
    <w:rsid w:val="39C11FFB"/>
    <w:rsid w:val="39ED44B5"/>
    <w:rsid w:val="39F21A1E"/>
    <w:rsid w:val="39FE3458"/>
    <w:rsid w:val="39FF0D34"/>
    <w:rsid w:val="3A217C55"/>
    <w:rsid w:val="3A2C27B8"/>
    <w:rsid w:val="3A2F1883"/>
    <w:rsid w:val="3A4D2B2F"/>
    <w:rsid w:val="3A8E6D2A"/>
    <w:rsid w:val="3A976FE1"/>
    <w:rsid w:val="3AE150D1"/>
    <w:rsid w:val="3AED5139"/>
    <w:rsid w:val="3AF90F4C"/>
    <w:rsid w:val="3B26507B"/>
    <w:rsid w:val="3B296135"/>
    <w:rsid w:val="3B30272B"/>
    <w:rsid w:val="3B341131"/>
    <w:rsid w:val="3B54008A"/>
    <w:rsid w:val="3B605478"/>
    <w:rsid w:val="3B62097B"/>
    <w:rsid w:val="3B702D5E"/>
    <w:rsid w:val="3B824823"/>
    <w:rsid w:val="3B8B1B40"/>
    <w:rsid w:val="3B9024B4"/>
    <w:rsid w:val="3BA81051"/>
    <w:rsid w:val="3BB44F02"/>
    <w:rsid w:val="3BB75E87"/>
    <w:rsid w:val="3BD94DA7"/>
    <w:rsid w:val="3BDB6AF8"/>
    <w:rsid w:val="3BF050AD"/>
    <w:rsid w:val="3BF24696"/>
    <w:rsid w:val="3C077299"/>
    <w:rsid w:val="3C2D6471"/>
    <w:rsid w:val="3C5E1B18"/>
    <w:rsid w:val="3C6B33AC"/>
    <w:rsid w:val="3CBF66BA"/>
    <w:rsid w:val="3CC505C3"/>
    <w:rsid w:val="3CCB4B07"/>
    <w:rsid w:val="3CCB7F4E"/>
    <w:rsid w:val="3CDC7FCF"/>
    <w:rsid w:val="3CF31043"/>
    <w:rsid w:val="3D045D81"/>
    <w:rsid w:val="3D047634"/>
    <w:rsid w:val="3D0955CD"/>
    <w:rsid w:val="3D66234A"/>
    <w:rsid w:val="3D6A7E12"/>
    <w:rsid w:val="3D7A7333"/>
    <w:rsid w:val="3D8B16BA"/>
    <w:rsid w:val="3D8F350F"/>
    <w:rsid w:val="3DA42D80"/>
    <w:rsid w:val="3DAB75BC"/>
    <w:rsid w:val="3DAC4E68"/>
    <w:rsid w:val="3DB21145"/>
    <w:rsid w:val="3DC4025D"/>
    <w:rsid w:val="3DD3111B"/>
    <w:rsid w:val="3DE35197"/>
    <w:rsid w:val="3E1128DA"/>
    <w:rsid w:val="3E243A02"/>
    <w:rsid w:val="3E286B85"/>
    <w:rsid w:val="3E5B3261"/>
    <w:rsid w:val="3E5F4689"/>
    <w:rsid w:val="3E7C4091"/>
    <w:rsid w:val="3E7E5396"/>
    <w:rsid w:val="3E9349C6"/>
    <w:rsid w:val="3EC724A8"/>
    <w:rsid w:val="3EDF08B2"/>
    <w:rsid w:val="3EE12FE6"/>
    <w:rsid w:val="3EE3303B"/>
    <w:rsid w:val="3EE3796E"/>
    <w:rsid w:val="3EE56618"/>
    <w:rsid w:val="3EF1089D"/>
    <w:rsid w:val="3F3570C3"/>
    <w:rsid w:val="3F492FB3"/>
    <w:rsid w:val="3F58480B"/>
    <w:rsid w:val="3F622C91"/>
    <w:rsid w:val="3F651E10"/>
    <w:rsid w:val="3F6C7E79"/>
    <w:rsid w:val="3F884A5E"/>
    <w:rsid w:val="3F9625DF"/>
    <w:rsid w:val="3F965E62"/>
    <w:rsid w:val="3FB21F11"/>
    <w:rsid w:val="3FBE7F20"/>
    <w:rsid w:val="3FC12F51"/>
    <w:rsid w:val="3FC6532D"/>
    <w:rsid w:val="3FCD4CB7"/>
    <w:rsid w:val="40030A15"/>
    <w:rsid w:val="400E6DA6"/>
    <w:rsid w:val="401E08B7"/>
    <w:rsid w:val="403B0B6F"/>
    <w:rsid w:val="404104F9"/>
    <w:rsid w:val="4048543C"/>
    <w:rsid w:val="40510322"/>
    <w:rsid w:val="40520794"/>
    <w:rsid w:val="40585F20"/>
    <w:rsid w:val="405B6EA5"/>
    <w:rsid w:val="406F22C2"/>
    <w:rsid w:val="40772D8A"/>
    <w:rsid w:val="407F5DE0"/>
    <w:rsid w:val="40946A23"/>
    <w:rsid w:val="409D5390"/>
    <w:rsid w:val="40A53650"/>
    <w:rsid w:val="40B52A37"/>
    <w:rsid w:val="40BE1148"/>
    <w:rsid w:val="40C11376"/>
    <w:rsid w:val="40CE2FB2"/>
    <w:rsid w:val="40E54585"/>
    <w:rsid w:val="412672A9"/>
    <w:rsid w:val="4137558E"/>
    <w:rsid w:val="41600151"/>
    <w:rsid w:val="41603818"/>
    <w:rsid w:val="417C189E"/>
    <w:rsid w:val="41845977"/>
    <w:rsid w:val="418C1743"/>
    <w:rsid w:val="418E5F9D"/>
    <w:rsid w:val="41991DB0"/>
    <w:rsid w:val="419E4A4B"/>
    <w:rsid w:val="41A710C5"/>
    <w:rsid w:val="41AB730F"/>
    <w:rsid w:val="41B53228"/>
    <w:rsid w:val="41C60DB3"/>
    <w:rsid w:val="41CE5702"/>
    <w:rsid w:val="41DB2819"/>
    <w:rsid w:val="41E1306F"/>
    <w:rsid w:val="41F33743"/>
    <w:rsid w:val="42212F8E"/>
    <w:rsid w:val="422501CE"/>
    <w:rsid w:val="42325426"/>
    <w:rsid w:val="42470412"/>
    <w:rsid w:val="427B248A"/>
    <w:rsid w:val="42864EB0"/>
    <w:rsid w:val="428B1338"/>
    <w:rsid w:val="429A3FA6"/>
    <w:rsid w:val="42A81C3F"/>
    <w:rsid w:val="42A81EAB"/>
    <w:rsid w:val="42C50429"/>
    <w:rsid w:val="42E5654F"/>
    <w:rsid w:val="42E62A04"/>
    <w:rsid w:val="42EC395B"/>
    <w:rsid w:val="42F3528E"/>
    <w:rsid w:val="430A058D"/>
    <w:rsid w:val="430D4764"/>
    <w:rsid w:val="431C0C27"/>
    <w:rsid w:val="432263B4"/>
    <w:rsid w:val="43254DBA"/>
    <w:rsid w:val="433F6B4B"/>
    <w:rsid w:val="436A67A8"/>
    <w:rsid w:val="43744F3D"/>
    <w:rsid w:val="439353EE"/>
    <w:rsid w:val="43993D8E"/>
    <w:rsid w:val="43A01007"/>
    <w:rsid w:val="43BF5EB2"/>
    <w:rsid w:val="43E56B7B"/>
    <w:rsid w:val="44070D80"/>
    <w:rsid w:val="440B2A04"/>
    <w:rsid w:val="440E6596"/>
    <w:rsid w:val="442941EF"/>
    <w:rsid w:val="44495E16"/>
    <w:rsid w:val="44626E27"/>
    <w:rsid w:val="4468227A"/>
    <w:rsid w:val="44711559"/>
    <w:rsid w:val="44766523"/>
    <w:rsid w:val="4488337C"/>
    <w:rsid w:val="449700C1"/>
    <w:rsid w:val="44BF3856"/>
    <w:rsid w:val="44C04B5B"/>
    <w:rsid w:val="44CF3033"/>
    <w:rsid w:val="44DB7FE4"/>
    <w:rsid w:val="44DF4AD3"/>
    <w:rsid w:val="45001DE3"/>
    <w:rsid w:val="452854E2"/>
    <w:rsid w:val="453C1F26"/>
    <w:rsid w:val="45403A35"/>
    <w:rsid w:val="454D4258"/>
    <w:rsid w:val="455568CD"/>
    <w:rsid w:val="4556724D"/>
    <w:rsid w:val="45582750"/>
    <w:rsid w:val="45643FA0"/>
    <w:rsid w:val="456A1771"/>
    <w:rsid w:val="456D6721"/>
    <w:rsid w:val="457A3F89"/>
    <w:rsid w:val="45806EC3"/>
    <w:rsid w:val="458A5B63"/>
    <w:rsid w:val="458B5528"/>
    <w:rsid w:val="45C1217F"/>
    <w:rsid w:val="45F12DD4"/>
    <w:rsid w:val="45F63551"/>
    <w:rsid w:val="45FF1C64"/>
    <w:rsid w:val="46117980"/>
    <w:rsid w:val="46126F72"/>
    <w:rsid w:val="461B5D11"/>
    <w:rsid w:val="4628739D"/>
    <w:rsid w:val="46477E5A"/>
    <w:rsid w:val="464831F9"/>
    <w:rsid w:val="46527023"/>
    <w:rsid w:val="465D6978"/>
    <w:rsid w:val="46686C9E"/>
    <w:rsid w:val="468653C0"/>
    <w:rsid w:val="46950234"/>
    <w:rsid w:val="469E62EA"/>
    <w:rsid w:val="46BE21A2"/>
    <w:rsid w:val="46C50728"/>
    <w:rsid w:val="46CC2197"/>
    <w:rsid w:val="47243FC5"/>
    <w:rsid w:val="47341CB9"/>
    <w:rsid w:val="473964E9"/>
    <w:rsid w:val="4756134E"/>
    <w:rsid w:val="47596A1D"/>
    <w:rsid w:val="476B0A7D"/>
    <w:rsid w:val="476C4C8D"/>
    <w:rsid w:val="47753FAC"/>
    <w:rsid w:val="477C5C18"/>
    <w:rsid w:val="47816CED"/>
    <w:rsid w:val="478F75F0"/>
    <w:rsid w:val="47AC41EF"/>
    <w:rsid w:val="47B30434"/>
    <w:rsid w:val="47CA5A26"/>
    <w:rsid w:val="47D1242C"/>
    <w:rsid w:val="47D31FCF"/>
    <w:rsid w:val="48066B36"/>
    <w:rsid w:val="480F42B6"/>
    <w:rsid w:val="483713AF"/>
    <w:rsid w:val="48403498"/>
    <w:rsid w:val="484808A4"/>
    <w:rsid w:val="48570EBF"/>
    <w:rsid w:val="486D0C08"/>
    <w:rsid w:val="487758BD"/>
    <w:rsid w:val="488E5A9B"/>
    <w:rsid w:val="48A40B02"/>
    <w:rsid w:val="48AF1F07"/>
    <w:rsid w:val="48B06FCF"/>
    <w:rsid w:val="48B225B7"/>
    <w:rsid w:val="48B64E60"/>
    <w:rsid w:val="48B956E0"/>
    <w:rsid w:val="48ED1F47"/>
    <w:rsid w:val="48F12CEE"/>
    <w:rsid w:val="490B6821"/>
    <w:rsid w:val="492F01E9"/>
    <w:rsid w:val="4937272B"/>
    <w:rsid w:val="4938000E"/>
    <w:rsid w:val="4942653E"/>
    <w:rsid w:val="4943682E"/>
    <w:rsid w:val="49567026"/>
    <w:rsid w:val="49593EE0"/>
    <w:rsid w:val="495F4392"/>
    <w:rsid w:val="498558F4"/>
    <w:rsid w:val="49901EC0"/>
    <w:rsid w:val="499424C3"/>
    <w:rsid w:val="49AD4246"/>
    <w:rsid w:val="49B123F5"/>
    <w:rsid w:val="49F153DD"/>
    <w:rsid w:val="4A205F2C"/>
    <w:rsid w:val="4A4E0260"/>
    <w:rsid w:val="4A523E05"/>
    <w:rsid w:val="4A566406"/>
    <w:rsid w:val="4A59738B"/>
    <w:rsid w:val="4A603492"/>
    <w:rsid w:val="4A610F14"/>
    <w:rsid w:val="4A6F7A71"/>
    <w:rsid w:val="4A835FDE"/>
    <w:rsid w:val="4A896855"/>
    <w:rsid w:val="4AB467A0"/>
    <w:rsid w:val="4ABB1651"/>
    <w:rsid w:val="4ABC3BAC"/>
    <w:rsid w:val="4AC20E53"/>
    <w:rsid w:val="4ACC6911"/>
    <w:rsid w:val="4AD01761"/>
    <w:rsid w:val="4AFA4A98"/>
    <w:rsid w:val="4B2D6C09"/>
    <w:rsid w:val="4B4016F3"/>
    <w:rsid w:val="4B453C14"/>
    <w:rsid w:val="4B4C1F51"/>
    <w:rsid w:val="4B6C26CB"/>
    <w:rsid w:val="4B727B1B"/>
    <w:rsid w:val="4B8E3F04"/>
    <w:rsid w:val="4BB46FD1"/>
    <w:rsid w:val="4BB54D88"/>
    <w:rsid w:val="4BB8605D"/>
    <w:rsid w:val="4BBE1169"/>
    <w:rsid w:val="4BC84FE3"/>
    <w:rsid w:val="4BEB429E"/>
    <w:rsid w:val="4BF54FEA"/>
    <w:rsid w:val="4C0B1225"/>
    <w:rsid w:val="4C750F78"/>
    <w:rsid w:val="4C86669B"/>
    <w:rsid w:val="4C8E5CA5"/>
    <w:rsid w:val="4C913227"/>
    <w:rsid w:val="4CB6277A"/>
    <w:rsid w:val="4CD242DE"/>
    <w:rsid w:val="4CDC1628"/>
    <w:rsid w:val="4CEB0D0D"/>
    <w:rsid w:val="4D121D34"/>
    <w:rsid w:val="4D517068"/>
    <w:rsid w:val="4D5C75F7"/>
    <w:rsid w:val="4D687E87"/>
    <w:rsid w:val="4D7A3398"/>
    <w:rsid w:val="4D8F34BB"/>
    <w:rsid w:val="4DA229C6"/>
    <w:rsid w:val="4DA91E14"/>
    <w:rsid w:val="4DBE1B32"/>
    <w:rsid w:val="4DF036EE"/>
    <w:rsid w:val="4DFA3FFE"/>
    <w:rsid w:val="4E000105"/>
    <w:rsid w:val="4E0C091B"/>
    <w:rsid w:val="4E0F196E"/>
    <w:rsid w:val="4E1A0CAF"/>
    <w:rsid w:val="4E4E507B"/>
    <w:rsid w:val="4E5B34CB"/>
    <w:rsid w:val="4E607225"/>
    <w:rsid w:val="4E6E0BF6"/>
    <w:rsid w:val="4E897B66"/>
    <w:rsid w:val="4E8C356D"/>
    <w:rsid w:val="4E8D5D4D"/>
    <w:rsid w:val="4E9D1289"/>
    <w:rsid w:val="4EA67FE8"/>
    <w:rsid w:val="4EC436C7"/>
    <w:rsid w:val="4EC94D85"/>
    <w:rsid w:val="4ED36B1A"/>
    <w:rsid w:val="4EE5340E"/>
    <w:rsid w:val="4EE53BFB"/>
    <w:rsid w:val="4EEF51A5"/>
    <w:rsid w:val="4EF33F37"/>
    <w:rsid w:val="4F0078AC"/>
    <w:rsid w:val="4F0B1E41"/>
    <w:rsid w:val="4F1254C3"/>
    <w:rsid w:val="4F2862D2"/>
    <w:rsid w:val="4F29663B"/>
    <w:rsid w:val="4F2F631B"/>
    <w:rsid w:val="4F3C0010"/>
    <w:rsid w:val="4F4A0C44"/>
    <w:rsid w:val="4F4F517C"/>
    <w:rsid w:val="4F687927"/>
    <w:rsid w:val="4F706F0D"/>
    <w:rsid w:val="4F932A9A"/>
    <w:rsid w:val="4F9C5F67"/>
    <w:rsid w:val="4FA30B36"/>
    <w:rsid w:val="4FE9180A"/>
    <w:rsid w:val="50074FD7"/>
    <w:rsid w:val="501D29FE"/>
    <w:rsid w:val="50241974"/>
    <w:rsid w:val="50342624"/>
    <w:rsid w:val="50537655"/>
    <w:rsid w:val="50617C70"/>
    <w:rsid w:val="506E5C81"/>
    <w:rsid w:val="50847496"/>
    <w:rsid w:val="508D0734"/>
    <w:rsid w:val="508F4388"/>
    <w:rsid w:val="5096699C"/>
    <w:rsid w:val="509748C6"/>
    <w:rsid w:val="50B8067E"/>
    <w:rsid w:val="50BB32A6"/>
    <w:rsid w:val="50CA639A"/>
    <w:rsid w:val="50CE6F9F"/>
    <w:rsid w:val="50D519AD"/>
    <w:rsid w:val="50F63EA8"/>
    <w:rsid w:val="50F75A6D"/>
    <w:rsid w:val="50FD47C4"/>
    <w:rsid w:val="51051D6D"/>
    <w:rsid w:val="51160FE7"/>
    <w:rsid w:val="51191C31"/>
    <w:rsid w:val="51192093"/>
    <w:rsid w:val="511F5AA4"/>
    <w:rsid w:val="513671C8"/>
    <w:rsid w:val="513A7DC3"/>
    <w:rsid w:val="51481C32"/>
    <w:rsid w:val="514968E8"/>
    <w:rsid w:val="515B7E88"/>
    <w:rsid w:val="516B0122"/>
    <w:rsid w:val="516C3F83"/>
    <w:rsid w:val="5173552E"/>
    <w:rsid w:val="51774DB4"/>
    <w:rsid w:val="517A638F"/>
    <w:rsid w:val="517D50F1"/>
    <w:rsid w:val="518122C6"/>
    <w:rsid w:val="51A31430"/>
    <w:rsid w:val="51B30CB0"/>
    <w:rsid w:val="51BA56A1"/>
    <w:rsid w:val="51D51D50"/>
    <w:rsid w:val="51E51FEA"/>
    <w:rsid w:val="51EA4273"/>
    <w:rsid w:val="51F73589"/>
    <w:rsid w:val="52121BB5"/>
    <w:rsid w:val="521572B6"/>
    <w:rsid w:val="5217016B"/>
    <w:rsid w:val="522378D0"/>
    <w:rsid w:val="522A2305"/>
    <w:rsid w:val="52324668"/>
    <w:rsid w:val="523873B8"/>
    <w:rsid w:val="5254009F"/>
    <w:rsid w:val="525E29B5"/>
    <w:rsid w:val="526238F8"/>
    <w:rsid w:val="526273B5"/>
    <w:rsid w:val="52717D1C"/>
    <w:rsid w:val="528A181C"/>
    <w:rsid w:val="52971E0E"/>
    <w:rsid w:val="52A65476"/>
    <w:rsid w:val="52AC4B6B"/>
    <w:rsid w:val="52C56F92"/>
    <w:rsid w:val="52C743C3"/>
    <w:rsid w:val="52CD3145"/>
    <w:rsid w:val="52D32236"/>
    <w:rsid w:val="52EA3E16"/>
    <w:rsid w:val="52EF249C"/>
    <w:rsid w:val="52FF50A3"/>
    <w:rsid w:val="531E1B16"/>
    <w:rsid w:val="532A2681"/>
    <w:rsid w:val="535321C1"/>
    <w:rsid w:val="535B7AFB"/>
    <w:rsid w:val="53722A75"/>
    <w:rsid w:val="53874F99"/>
    <w:rsid w:val="53A15E6B"/>
    <w:rsid w:val="53C23AF9"/>
    <w:rsid w:val="53D67AD3"/>
    <w:rsid w:val="53F961D2"/>
    <w:rsid w:val="54010548"/>
    <w:rsid w:val="54124B7D"/>
    <w:rsid w:val="542A2224"/>
    <w:rsid w:val="542B45EC"/>
    <w:rsid w:val="54322216"/>
    <w:rsid w:val="54330EA2"/>
    <w:rsid w:val="544A7794"/>
    <w:rsid w:val="544F0576"/>
    <w:rsid w:val="54501BBD"/>
    <w:rsid w:val="545F13F9"/>
    <w:rsid w:val="54766E20"/>
    <w:rsid w:val="547748A2"/>
    <w:rsid w:val="548D2425"/>
    <w:rsid w:val="54945582"/>
    <w:rsid w:val="54946B77"/>
    <w:rsid w:val="549A5874"/>
    <w:rsid w:val="549D1648"/>
    <w:rsid w:val="54C12E33"/>
    <w:rsid w:val="54C77B24"/>
    <w:rsid w:val="54C923B1"/>
    <w:rsid w:val="54D21738"/>
    <w:rsid w:val="551054EB"/>
    <w:rsid w:val="5526593F"/>
    <w:rsid w:val="552F4050"/>
    <w:rsid w:val="553C3366"/>
    <w:rsid w:val="55785749"/>
    <w:rsid w:val="557A6439"/>
    <w:rsid w:val="558A5663"/>
    <w:rsid w:val="55933D75"/>
    <w:rsid w:val="559B138A"/>
    <w:rsid w:val="55C1450C"/>
    <w:rsid w:val="55E404D5"/>
    <w:rsid w:val="55F31810"/>
    <w:rsid w:val="560A4E69"/>
    <w:rsid w:val="56114643"/>
    <w:rsid w:val="56132672"/>
    <w:rsid w:val="564E44A8"/>
    <w:rsid w:val="566A6A4D"/>
    <w:rsid w:val="566B3A41"/>
    <w:rsid w:val="56715961"/>
    <w:rsid w:val="569B0ED4"/>
    <w:rsid w:val="56B62BD2"/>
    <w:rsid w:val="56B6720F"/>
    <w:rsid w:val="56BE5A60"/>
    <w:rsid w:val="56CE33F3"/>
    <w:rsid w:val="56D16563"/>
    <w:rsid w:val="56E865F9"/>
    <w:rsid w:val="56F70FC1"/>
    <w:rsid w:val="573228BF"/>
    <w:rsid w:val="573B34DC"/>
    <w:rsid w:val="57401510"/>
    <w:rsid w:val="57420238"/>
    <w:rsid w:val="574868BE"/>
    <w:rsid w:val="575514CD"/>
    <w:rsid w:val="57566604"/>
    <w:rsid w:val="57577640"/>
    <w:rsid w:val="575A1224"/>
    <w:rsid w:val="57851F1D"/>
    <w:rsid w:val="57D93C2F"/>
    <w:rsid w:val="57F21DC7"/>
    <w:rsid w:val="57F26D57"/>
    <w:rsid w:val="58036524"/>
    <w:rsid w:val="582C109C"/>
    <w:rsid w:val="583C0450"/>
    <w:rsid w:val="586E14BF"/>
    <w:rsid w:val="587518AF"/>
    <w:rsid w:val="58753AAD"/>
    <w:rsid w:val="588F186B"/>
    <w:rsid w:val="58AD748A"/>
    <w:rsid w:val="58AD7D6B"/>
    <w:rsid w:val="58B34C17"/>
    <w:rsid w:val="58B96B20"/>
    <w:rsid w:val="58C75E36"/>
    <w:rsid w:val="58CC6614"/>
    <w:rsid w:val="58CE79BF"/>
    <w:rsid w:val="58FC2A8C"/>
    <w:rsid w:val="591539B6"/>
    <w:rsid w:val="593D0A8E"/>
    <w:rsid w:val="595B14B9"/>
    <w:rsid w:val="59812B44"/>
    <w:rsid w:val="598E457A"/>
    <w:rsid w:val="599F5B19"/>
    <w:rsid w:val="59A87627"/>
    <w:rsid w:val="59BA11E0"/>
    <w:rsid w:val="59BB1BC6"/>
    <w:rsid w:val="59E27E67"/>
    <w:rsid w:val="5A2A144C"/>
    <w:rsid w:val="5A4A272E"/>
    <w:rsid w:val="5A687BD7"/>
    <w:rsid w:val="5ABC3E58"/>
    <w:rsid w:val="5ABE706E"/>
    <w:rsid w:val="5AC13672"/>
    <w:rsid w:val="5ACF2987"/>
    <w:rsid w:val="5AE34EAB"/>
    <w:rsid w:val="5AE625AD"/>
    <w:rsid w:val="5B0950EB"/>
    <w:rsid w:val="5B397E38"/>
    <w:rsid w:val="5B4F1FDC"/>
    <w:rsid w:val="5B6F279D"/>
    <w:rsid w:val="5BAD62C8"/>
    <w:rsid w:val="5BD60FBC"/>
    <w:rsid w:val="5BEC78DC"/>
    <w:rsid w:val="5C0813BB"/>
    <w:rsid w:val="5C1839E9"/>
    <w:rsid w:val="5C2432B9"/>
    <w:rsid w:val="5C2C594B"/>
    <w:rsid w:val="5C583A84"/>
    <w:rsid w:val="5C603B63"/>
    <w:rsid w:val="5C6D49B2"/>
    <w:rsid w:val="5CC93A47"/>
    <w:rsid w:val="5CDD5A70"/>
    <w:rsid w:val="5CE31FB3"/>
    <w:rsid w:val="5CF94596"/>
    <w:rsid w:val="5CFC551B"/>
    <w:rsid w:val="5D032927"/>
    <w:rsid w:val="5D080ACC"/>
    <w:rsid w:val="5D25037A"/>
    <w:rsid w:val="5D702D81"/>
    <w:rsid w:val="5D8F6F3F"/>
    <w:rsid w:val="5DBE10E1"/>
    <w:rsid w:val="5DCD7DF2"/>
    <w:rsid w:val="5DD94F09"/>
    <w:rsid w:val="5DEA51A3"/>
    <w:rsid w:val="5DF16D2C"/>
    <w:rsid w:val="5DF81F3B"/>
    <w:rsid w:val="5E080E4C"/>
    <w:rsid w:val="5E0A56D8"/>
    <w:rsid w:val="5E3774A1"/>
    <w:rsid w:val="5E4C6141"/>
    <w:rsid w:val="5E5830B6"/>
    <w:rsid w:val="5E79378D"/>
    <w:rsid w:val="5E9033B3"/>
    <w:rsid w:val="5EAD3055"/>
    <w:rsid w:val="5EB23621"/>
    <w:rsid w:val="5ECA6000"/>
    <w:rsid w:val="5ED73B27"/>
    <w:rsid w:val="5EE15B23"/>
    <w:rsid w:val="5F102A07"/>
    <w:rsid w:val="5F1B0D98"/>
    <w:rsid w:val="5F1E1D1D"/>
    <w:rsid w:val="5F1E4324"/>
    <w:rsid w:val="5F4905E3"/>
    <w:rsid w:val="5F5C1159"/>
    <w:rsid w:val="5F8D2114"/>
    <w:rsid w:val="5F8D7DD2"/>
    <w:rsid w:val="5F93035F"/>
    <w:rsid w:val="5F946831"/>
    <w:rsid w:val="5FA34174"/>
    <w:rsid w:val="5FC03AA5"/>
    <w:rsid w:val="5FD60CF2"/>
    <w:rsid w:val="5FF40A7C"/>
    <w:rsid w:val="604734C6"/>
    <w:rsid w:val="60503394"/>
    <w:rsid w:val="6062720B"/>
    <w:rsid w:val="606737AA"/>
    <w:rsid w:val="606E2944"/>
    <w:rsid w:val="60844AE7"/>
    <w:rsid w:val="608B409E"/>
    <w:rsid w:val="60C13F33"/>
    <w:rsid w:val="60E73525"/>
    <w:rsid w:val="60F87024"/>
    <w:rsid w:val="610E4A4B"/>
    <w:rsid w:val="61161572"/>
    <w:rsid w:val="611B734D"/>
    <w:rsid w:val="616E24E6"/>
    <w:rsid w:val="618D2D9B"/>
    <w:rsid w:val="61931421"/>
    <w:rsid w:val="61A907DA"/>
    <w:rsid w:val="61BE4069"/>
    <w:rsid w:val="61C21F70"/>
    <w:rsid w:val="61C918FB"/>
    <w:rsid w:val="61CB4DFE"/>
    <w:rsid w:val="61CB5D59"/>
    <w:rsid w:val="61E05F1C"/>
    <w:rsid w:val="61F94649"/>
    <w:rsid w:val="61FC0E51"/>
    <w:rsid w:val="61FF3FD4"/>
    <w:rsid w:val="62032AC9"/>
    <w:rsid w:val="625957CD"/>
    <w:rsid w:val="627B4ECB"/>
    <w:rsid w:val="62BC56E3"/>
    <w:rsid w:val="62C87348"/>
    <w:rsid w:val="62D452B1"/>
    <w:rsid w:val="62D63287"/>
    <w:rsid w:val="62EF34B9"/>
    <w:rsid w:val="62F95EDE"/>
    <w:rsid w:val="62FF1157"/>
    <w:rsid w:val="631A3230"/>
    <w:rsid w:val="63264224"/>
    <w:rsid w:val="63375355"/>
    <w:rsid w:val="634001E3"/>
    <w:rsid w:val="63415C65"/>
    <w:rsid w:val="63436BE9"/>
    <w:rsid w:val="63531402"/>
    <w:rsid w:val="636700A3"/>
    <w:rsid w:val="638C2861"/>
    <w:rsid w:val="63AE2A15"/>
    <w:rsid w:val="63D909EC"/>
    <w:rsid w:val="63DC6281"/>
    <w:rsid w:val="63E31B13"/>
    <w:rsid w:val="63ED2F25"/>
    <w:rsid w:val="63F1289C"/>
    <w:rsid w:val="63F40E9B"/>
    <w:rsid w:val="63F40F8B"/>
    <w:rsid w:val="64020214"/>
    <w:rsid w:val="640E1B35"/>
    <w:rsid w:val="64105038"/>
    <w:rsid w:val="64423289"/>
    <w:rsid w:val="64490029"/>
    <w:rsid w:val="644C405D"/>
    <w:rsid w:val="646C40CD"/>
    <w:rsid w:val="64A015C6"/>
    <w:rsid w:val="64B0665A"/>
    <w:rsid w:val="64B300C5"/>
    <w:rsid w:val="64D427F8"/>
    <w:rsid w:val="64DE340A"/>
    <w:rsid w:val="64FB139A"/>
    <w:rsid w:val="64FB7A90"/>
    <w:rsid w:val="65015F01"/>
    <w:rsid w:val="651C4271"/>
    <w:rsid w:val="65367019"/>
    <w:rsid w:val="658B7DA8"/>
    <w:rsid w:val="65AA7FCF"/>
    <w:rsid w:val="65B87C60"/>
    <w:rsid w:val="65CC54F7"/>
    <w:rsid w:val="65D7505D"/>
    <w:rsid w:val="65DA25C0"/>
    <w:rsid w:val="65E36EC4"/>
    <w:rsid w:val="65F2181B"/>
    <w:rsid w:val="661D3BC6"/>
    <w:rsid w:val="66216C5D"/>
    <w:rsid w:val="6626064F"/>
    <w:rsid w:val="663549B3"/>
    <w:rsid w:val="664F4F7E"/>
    <w:rsid w:val="66735B8E"/>
    <w:rsid w:val="66743C39"/>
    <w:rsid w:val="66783464"/>
    <w:rsid w:val="667E4DB2"/>
    <w:rsid w:val="66A34FF2"/>
    <w:rsid w:val="66AE6C06"/>
    <w:rsid w:val="66C37AA5"/>
    <w:rsid w:val="66D4616C"/>
    <w:rsid w:val="66F33CD3"/>
    <w:rsid w:val="670174F7"/>
    <w:rsid w:val="67087543"/>
    <w:rsid w:val="67270755"/>
    <w:rsid w:val="67477A69"/>
    <w:rsid w:val="677F41DA"/>
    <w:rsid w:val="67806F5E"/>
    <w:rsid w:val="678F5EF4"/>
    <w:rsid w:val="67A42616"/>
    <w:rsid w:val="67A607F3"/>
    <w:rsid w:val="67B44AC0"/>
    <w:rsid w:val="67D5446A"/>
    <w:rsid w:val="67F14C93"/>
    <w:rsid w:val="68012776"/>
    <w:rsid w:val="68073EC9"/>
    <w:rsid w:val="684B1EAA"/>
    <w:rsid w:val="684E5A85"/>
    <w:rsid w:val="684F6332"/>
    <w:rsid w:val="686D205F"/>
    <w:rsid w:val="68981FA9"/>
    <w:rsid w:val="689F04DC"/>
    <w:rsid w:val="68A128B9"/>
    <w:rsid w:val="68BB7B14"/>
    <w:rsid w:val="68E1201D"/>
    <w:rsid w:val="68F128DF"/>
    <w:rsid w:val="68FE51D1"/>
    <w:rsid w:val="692109E6"/>
    <w:rsid w:val="693B7234"/>
    <w:rsid w:val="69503B29"/>
    <w:rsid w:val="69604191"/>
    <w:rsid w:val="6960616F"/>
    <w:rsid w:val="697B001E"/>
    <w:rsid w:val="699A657E"/>
    <w:rsid w:val="699A724E"/>
    <w:rsid w:val="69AB6231"/>
    <w:rsid w:val="69BF3390"/>
    <w:rsid w:val="69CE2026"/>
    <w:rsid w:val="69D35E8C"/>
    <w:rsid w:val="69F875E7"/>
    <w:rsid w:val="6A03709F"/>
    <w:rsid w:val="6A30312C"/>
    <w:rsid w:val="6A4B0C16"/>
    <w:rsid w:val="6A5748C2"/>
    <w:rsid w:val="6A5C730C"/>
    <w:rsid w:val="6A921170"/>
    <w:rsid w:val="6A9E5BBC"/>
    <w:rsid w:val="6AA64288"/>
    <w:rsid w:val="6AAD28D9"/>
    <w:rsid w:val="6AB60C9F"/>
    <w:rsid w:val="6ABE192F"/>
    <w:rsid w:val="6ABE7C5E"/>
    <w:rsid w:val="6AC7223E"/>
    <w:rsid w:val="6B02197F"/>
    <w:rsid w:val="6B1A09C3"/>
    <w:rsid w:val="6B20701A"/>
    <w:rsid w:val="6B3063EA"/>
    <w:rsid w:val="6B400C03"/>
    <w:rsid w:val="6B403E16"/>
    <w:rsid w:val="6B6320BC"/>
    <w:rsid w:val="6B6B2D4C"/>
    <w:rsid w:val="6B8D4A54"/>
    <w:rsid w:val="6BA32EA6"/>
    <w:rsid w:val="6BAD2F42"/>
    <w:rsid w:val="6BB875C8"/>
    <w:rsid w:val="6BC85664"/>
    <w:rsid w:val="6BF35EBF"/>
    <w:rsid w:val="6BFD22BB"/>
    <w:rsid w:val="6C056409"/>
    <w:rsid w:val="6C1528DD"/>
    <w:rsid w:val="6C277548"/>
    <w:rsid w:val="6C39469E"/>
    <w:rsid w:val="6C397FC7"/>
    <w:rsid w:val="6C4504B1"/>
    <w:rsid w:val="6C693B68"/>
    <w:rsid w:val="6CD81C1E"/>
    <w:rsid w:val="6CE978CE"/>
    <w:rsid w:val="6CF62C08"/>
    <w:rsid w:val="6CF73B42"/>
    <w:rsid w:val="6CF74EF3"/>
    <w:rsid w:val="6D1632C9"/>
    <w:rsid w:val="6D270AA3"/>
    <w:rsid w:val="6D561817"/>
    <w:rsid w:val="6D6C5D15"/>
    <w:rsid w:val="6D710A32"/>
    <w:rsid w:val="6D7A7229"/>
    <w:rsid w:val="6DA04EEA"/>
    <w:rsid w:val="6DA24B6A"/>
    <w:rsid w:val="6DF56B72"/>
    <w:rsid w:val="6E04544A"/>
    <w:rsid w:val="6E146A14"/>
    <w:rsid w:val="6E1C4834"/>
    <w:rsid w:val="6E232EF1"/>
    <w:rsid w:val="6E360C61"/>
    <w:rsid w:val="6E3969F2"/>
    <w:rsid w:val="6E3B14E9"/>
    <w:rsid w:val="6E610B30"/>
    <w:rsid w:val="6E66528F"/>
    <w:rsid w:val="6E7716CA"/>
    <w:rsid w:val="6E82144F"/>
    <w:rsid w:val="6E8A0C0F"/>
    <w:rsid w:val="6E8C0BE2"/>
    <w:rsid w:val="6E961F7F"/>
    <w:rsid w:val="6EA43493"/>
    <w:rsid w:val="6EB26818"/>
    <w:rsid w:val="6EB46BCF"/>
    <w:rsid w:val="6EB73A9A"/>
    <w:rsid w:val="6EB766A5"/>
    <w:rsid w:val="6EC14FC1"/>
    <w:rsid w:val="6ECF37E2"/>
    <w:rsid w:val="6EDA6A7D"/>
    <w:rsid w:val="6EE75201"/>
    <w:rsid w:val="6EF21014"/>
    <w:rsid w:val="6EF51F98"/>
    <w:rsid w:val="6EFA4222"/>
    <w:rsid w:val="6F12372D"/>
    <w:rsid w:val="6F165D50"/>
    <w:rsid w:val="6F2B6BEF"/>
    <w:rsid w:val="6F5F347B"/>
    <w:rsid w:val="6F614564"/>
    <w:rsid w:val="6F7F1EFD"/>
    <w:rsid w:val="6FA21C45"/>
    <w:rsid w:val="6FBD0389"/>
    <w:rsid w:val="6FDB6D93"/>
    <w:rsid w:val="6FF91F1C"/>
    <w:rsid w:val="700D4FE4"/>
    <w:rsid w:val="70244C09"/>
    <w:rsid w:val="702D7730"/>
    <w:rsid w:val="702F1774"/>
    <w:rsid w:val="70586A83"/>
    <w:rsid w:val="706B2DFF"/>
    <w:rsid w:val="70714D08"/>
    <w:rsid w:val="708A112C"/>
    <w:rsid w:val="709177BB"/>
    <w:rsid w:val="70921A10"/>
    <w:rsid w:val="70A759DD"/>
    <w:rsid w:val="70D04FAA"/>
    <w:rsid w:val="70E727C5"/>
    <w:rsid w:val="71085217"/>
    <w:rsid w:val="710D5413"/>
    <w:rsid w:val="712C7C8C"/>
    <w:rsid w:val="713759CB"/>
    <w:rsid w:val="713E5355"/>
    <w:rsid w:val="71487ACE"/>
    <w:rsid w:val="715C3FB7"/>
    <w:rsid w:val="716952A0"/>
    <w:rsid w:val="717E19C2"/>
    <w:rsid w:val="717E6DB7"/>
    <w:rsid w:val="718F5267"/>
    <w:rsid w:val="71C165F4"/>
    <w:rsid w:val="71DB6C78"/>
    <w:rsid w:val="71EE76F7"/>
    <w:rsid w:val="720606A9"/>
    <w:rsid w:val="72127582"/>
    <w:rsid w:val="722F4B1D"/>
    <w:rsid w:val="72396872"/>
    <w:rsid w:val="72427182"/>
    <w:rsid w:val="72445F08"/>
    <w:rsid w:val="724D5513"/>
    <w:rsid w:val="72602955"/>
    <w:rsid w:val="72755F6B"/>
    <w:rsid w:val="727A40E0"/>
    <w:rsid w:val="72AB332E"/>
    <w:rsid w:val="72AF1D34"/>
    <w:rsid w:val="72B21830"/>
    <w:rsid w:val="72C34258"/>
    <w:rsid w:val="73402061"/>
    <w:rsid w:val="73486686"/>
    <w:rsid w:val="735D4331"/>
    <w:rsid w:val="736E0E6D"/>
    <w:rsid w:val="73866514"/>
    <w:rsid w:val="738E3316"/>
    <w:rsid w:val="73961DEE"/>
    <w:rsid w:val="73A0093B"/>
    <w:rsid w:val="73BA1557"/>
    <w:rsid w:val="73C2417B"/>
    <w:rsid w:val="73C62B81"/>
    <w:rsid w:val="73C66DC3"/>
    <w:rsid w:val="73D14502"/>
    <w:rsid w:val="73D14817"/>
    <w:rsid w:val="73D24415"/>
    <w:rsid w:val="73DE2829"/>
    <w:rsid w:val="740552F8"/>
    <w:rsid w:val="742077B6"/>
    <w:rsid w:val="74525CDD"/>
    <w:rsid w:val="7455116B"/>
    <w:rsid w:val="745F6C7C"/>
    <w:rsid w:val="74653984"/>
    <w:rsid w:val="748D5CF2"/>
    <w:rsid w:val="7490224A"/>
    <w:rsid w:val="74A55024"/>
    <w:rsid w:val="74AF2AFE"/>
    <w:rsid w:val="74D4109E"/>
    <w:rsid w:val="74D516B9"/>
    <w:rsid w:val="74DB2C5F"/>
    <w:rsid w:val="74E564E9"/>
    <w:rsid w:val="750072B4"/>
    <w:rsid w:val="751167ED"/>
    <w:rsid w:val="751F774B"/>
    <w:rsid w:val="752A1932"/>
    <w:rsid w:val="75535318"/>
    <w:rsid w:val="758F1A77"/>
    <w:rsid w:val="759C0E0B"/>
    <w:rsid w:val="759C1482"/>
    <w:rsid w:val="75E16A64"/>
    <w:rsid w:val="75F45394"/>
    <w:rsid w:val="75F65014"/>
    <w:rsid w:val="76016C28"/>
    <w:rsid w:val="76695353"/>
    <w:rsid w:val="766B7857"/>
    <w:rsid w:val="767130EF"/>
    <w:rsid w:val="76732C9D"/>
    <w:rsid w:val="76921E95"/>
    <w:rsid w:val="769F2D64"/>
    <w:rsid w:val="76A46677"/>
    <w:rsid w:val="76BA05D5"/>
    <w:rsid w:val="76BF0DED"/>
    <w:rsid w:val="76D214FF"/>
    <w:rsid w:val="77131D70"/>
    <w:rsid w:val="7728018A"/>
    <w:rsid w:val="772F6015"/>
    <w:rsid w:val="7732281D"/>
    <w:rsid w:val="773A43A6"/>
    <w:rsid w:val="77480F82"/>
    <w:rsid w:val="77492442"/>
    <w:rsid w:val="77517780"/>
    <w:rsid w:val="777B71FD"/>
    <w:rsid w:val="777F291C"/>
    <w:rsid w:val="7780039E"/>
    <w:rsid w:val="778D1C32"/>
    <w:rsid w:val="778F795D"/>
    <w:rsid w:val="77942609"/>
    <w:rsid w:val="77E34BBF"/>
    <w:rsid w:val="77E524BA"/>
    <w:rsid w:val="77F17064"/>
    <w:rsid w:val="7805161F"/>
    <w:rsid w:val="783F6E63"/>
    <w:rsid w:val="787F5E84"/>
    <w:rsid w:val="78907C14"/>
    <w:rsid w:val="78952465"/>
    <w:rsid w:val="78A56E7C"/>
    <w:rsid w:val="78AC6806"/>
    <w:rsid w:val="78AD0684"/>
    <w:rsid w:val="78BE574D"/>
    <w:rsid w:val="78D366C6"/>
    <w:rsid w:val="78E037DD"/>
    <w:rsid w:val="78EA1B6E"/>
    <w:rsid w:val="78F114F9"/>
    <w:rsid w:val="78F61204"/>
    <w:rsid w:val="78F8668E"/>
    <w:rsid w:val="78FB1E09"/>
    <w:rsid w:val="78FF6291"/>
    <w:rsid w:val="794B1971"/>
    <w:rsid w:val="795821A2"/>
    <w:rsid w:val="7961146B"/>
    <w:rsid w:val="79865A13"/>
    <w:rsid w:val="798B53DB"/>
    <w:rsid w:val="799748DE"/>
    <w:rsid w:val="799D7414"/>
    <w:rsid w:val="79C23DD0"/>
    <w:rsid w:val="79C248BF"/>
    <w:rsid w:val="79E6728C"/>
    <w:rsid w:val="79EC6700"/>
    <w:rsid w:val="79EE5F19"/>
    <w:rsid w:val="79F91D2C"/>
    <w:rsid w:val="79FA77AD"/>
    <w:rsid w:val="79FB4C9D"/>
    <w:rsid w:val="79FD4ADC"/>
    <w:rsid w:val="7A2F7A2A"/>
    <w:rsid w:val="7A442306"/>
    <w:rsid w:val="7A6359F5"/>
    <w:rsid w:val="7A75724E"/>
    <w:rsid w:val="7A83640D"/>
    <w:rsid w:val="7A941198"/>
    <w:rsid w:val="7A982B2F"/>
    <w:rsid w:val="7ACF3E92"/>
    <w:rsid w:val="7AEB1068"/>
    <w:rsid w:val="7AF00FBF"/>
    <w:rsid w:val="7AF50CCA"/>
    <w:rsid w:val="7B0D056F"/>
    <w:rsid w:val="7B222A93"/>
    <w:rsid w:val="7B315C9C"/>
    <w:rsid w:val="7B432FC7"/>
    <w:rsid w:val="7B585E3C"/>
    <w:rsid w:val="7B5B3EF1"/>
    <w:rsid w:val="7B5C3B71"/>
    <w:rsid w:val="7B680137"/>
    <w:rsid w:val="7B6D768F"/>
    <w:rsid w:val="7B7E06C4"/>
    <w:rsid w:val="7B9052C5"/>
    <w:rsid w:val="7B9F55D9"/>
    <w:rsid w:val="7BBC654F"/>
    <w:rsid w:val="7BBD0713"/>
    <w:rsid w:val="7BC703CB"/>
    <w:rsid w:val="7BC86AA4"/>
    <w:rsid w:val="7BE02490"/>
    <w:rsid w:val="7BFC5DC1"/>
    <w:rsid w:val="7C012101"/>
    <w:rsid w:val="7C012DCC"/>
    <w:rsid w:val="7C140848"/>
    <w:rsid w:val="7C140FA4"/>
    <w:rsid w:val="7C207132"/>
    <w:rsid w:val="7C2524E2"/>
    <w:rsid w:val="7C4A1F7B"/>
    <w:rsid w:val="7C585A30"/>
    <w:rsid w:val="7C6159BC"/>
    <w:rsid w:val="7C630EA1"/>
    <w:rsid w:val="7C7D0700"/>
    <w:rsid w:val="7C7E29CD"/>
    <w:rsid w:val="7C815CBD"/>
    <w:rsid w:val="7C9877BF"/>
    <w:rsid w:val="7CB7092B"/>
    <w:rsid w:val="7CB83C1B"/>
    <w:rsid w:val="7CBF74CD"/>
    <w:rsid w:val="7CCB3CD1"/>
    <w:rsid w:val="7CCC281B"/>
    <w:rsid w:val="7CD47EDB"/>
    <w:rsid w:val="7CD94362"/>
    <w:rsid w:val="7CDA6E10"/>
    <w:rsid w:val="7CE1176F"/>
    <w:rsid w:val="7D084EB2"/>
    <w:rsid w:val="7D1513DD"/>
    <w:rsid w:val="7D287965"/>
    <w:rsid w:val="7D314F01"/>
    <w:rsid w:val="7D3746FC"/>
    <w:rsid w:val="7D4F649D"/>
    <w:rsid w:val="7D551EE0"/>
    <w:rsid w:val="7D564C1D"/>
    <w:rsid w:val="7D6F00D9"/>
    <w:rsid w:val="7DAB1DF5"/>
    <w:rsid w:val="7DC616C1"/>
    <w:rsid w:val="7DD2457A"/>
    <w:rsid w:val="7DF03B2A"/>
    <w:rsid w:val="7E0E6DE1"/>
    <w:rsid w:val="7E4C035B"/>
    <w:rsid w:val="7E4F3331"/>
    <w:rsid w:val="7E582255"/>
    <w:rsid w:val="7E631894"/>
    <w:rsid w:val="7E9F247E"/>
    <w:rsid w:val="7EA02EFE"/>
    <w:rsid w:val="7EA832D9"/>
    <w:rsid w:val="7EB738F3"/>
    <w:rsid w:val="7ED75578"/>
    <w:rsid w:val="7F0D0A7F"/>
    <w:rsid w:val="7F0F1D84"/>
    <w:rsid w:val="7F151C89"/>
    <w:rsid w:val="7F5759FB"/>
    <w:rsid w:val="7F7E58BB"/>
    <w:rsid w:val="7F7F7AB9"/>
    <w:rsid w:val="7F862CC7"/>
    <w:rsid w:val="7F934D2E"/>
    <w:rsid w:val="7FA96067"/>
    <w:rsid w:val="7FD20B78"/>
    <w:rsid w:val="7FD84C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80"/>
      <w:ind w:left="0" w:firstLine="0"/>
    </w:pPr>
    <w:rPr>
      <w:rFonts w:ascii="Times New Roman" w:hAnsi="Times New Roman" w:eastAsia="宋体" w:cs="Times New Roman"/>
      <w:lang w:val="en-GB" w:eastAsia="ja-JP" w:bidi="ar-SA"/>
    </w:rPr>
  </w:style>
  <w:style w:type="paragraph" w:styleId="2">
    <w:name w:val="heading 1"/>
    <w:basedOn w:val="1"/>
    <w:next w:val="1"/>
    <w:qFormat/>
    <w:uiPriority w:val="99"/>
    <w:pPr>
      <w:keepNext/>
      <w:keepLines/>
      <w:numPr>
        <w:ilvl w:val="0"/>
        <w:numId w:val="1"/>
      </w:numPr>
      <w:pBdr>
        <w:top w:val="single" w:color="auto" w:sz="12" w:space="3"/>
      </w:pBdr>
      <w:spacing w:before="240"/>
      <w:ind w:left="432" w:hanging="432"/>
      <w:outlineLvl w:val="0"/>
    </w:pPr>
    <w:rPr>
      <w:rFonts w:ascii="Cambria" w:hAnsi="Cambria"/>
      <w:b/>
      <w:bCs/>
      <w:kern w:val="32"/>
      <w:sz w:val="32"/>
      <w:szCs w:val="32"/>
    </w:rPr>
  </w:style>
  <w:style w:type="paragraph" w:styleId="3">
    <w:name w:val="heading 2"/>
    <w:basedOn w:val="2"/>
    <w:next w:val="1"/>
    <w:unhideWhenUsed/>
    <w:qFormat/>
    <w:uiPriority w:val="0"/>
    <w:pPr>
      <w:keepNext/>
      <w:keepLines/>
      <w:numPr>
        <w:ilvl w:val="1"/>
        <w:numId w:val="1"/>
      </w:numPr>
      <w:spacing w:before="260" w:beforeLines="0" w:beforeAutospacing="0" w:after="260" w:afterLines="0" w:afterAutospacing="0" w:line="413" w:lineRule="auto"/>
      <w:ind w:left="575" w:hanging="575"/>
      <w:outlineLvl w:val="1"/>
    </w:pPr>
    <w:rPr>
      <w:rFonts w:ascii="Arial" w:hAnsi="Arial" w:eastAsia="黑体"/>
      <w:sz w:val="32"/>
    </w:rPr>
  </w:style>
  <w:style w:type="paragraph" w:styleId="4">
    <w:name w:val="heading 3"/>
    <w:basedOn w:val="3"/>
    <w:next w:val="1"/>
    <w:unhideWhenUsed/>
    <w:qFormat/>
    <w:uiPriority w:val="0"/>
    <w:pPr>
      <w:keepNext/>
      <w:keepLines/>
      <w:numPr>
        <w:ilvl w:val="2"/>
        <w:numId w:val="1"/>
      </w:numPr>
      <w:spacing w:before="260" w:beforeLines="0" w:beforeAutospacing="0" w:after="260" w:afterLines="0" w:afterAutospacing="0" w:line="413" w:lineRule="auto"/>
      <w:ind w:left="720" w:hanging="720"/>
      <w:outlineLvl w:val="2"/>
    </w:pPr>
    <w:rPr>
      <w:sz w:val="32"/>
    </w:rPr>
  </w:style>
  <w:style w:type="paragraph" w:styleId="5">
    <w:name w:val="heading 4"/>
    <w:basedOn w:val="1"/>
    <w:next w:val="1"/>
    <w:unhideWhenUsed/>
    <w:qFormat/>
    <w:uiPriority w:val="0"/>
    <w:pPr>
      <w:keepNext/>
      <w:keepLines/>
      <w:numPr>
        <w:ilvl w:val="3"/>
        <w:numId w:val="1"/>
      </w:numPr>
      <w:spacing w:before="280" w:beforeLines="0" w:beforeAutospacing="0" w:after="290" w:afterLines="0" w:afterAutospacing="0" w:line="372" w:lineRule="auto"/>
      <w:ind w:left="864" w:hanging="864"/>
      <w:outlineLvl w:val="3"/>
    </w:pPr>
    <w:rPr>
      <w:rFonts w:ascii="Arial" w:hAnsi="Arial" w:eastAsia="黑体"/>
      <w:sz w:val="28"/>
    </w:rPr>
  </w:style>
  <w:style w:type="paragraph" w:styleId="6">
    <w:name w:val="heading 5"/>
    <w:basedOn w:val="5"/>
    <w:next w:val="1"/>
    <w:semiHidden/>
    <w:unhideWhenUsed/>
    <w:qFormat/>
    <w:uiPriority w:val="0"/>
    <w:pPr>
      <w:keepNext/>
      <w:keepLines/>
      <w:numPr>
        <w:ilvl w:val="4"/>
        <w:numId w:val="1"/>
      </w:numPr>
      <w:spacing w:before="280" w:beforeLines="0" w:beforeAutospacing="0" w:after="290" w:afterLines="0" w:afterAutospacing="0" w:line="372" w:lineRule="auto"/>
      <w:ind w:left="1008" w:hanging="1008"/>
      <w:outlineLvl w:val="4"/>
    </w:pPr>
    <w:rPr>
      <w:sz w:val="28"/>
    </w:rPr>
  </w:style>
  <w:style w:type="paragraph" w:styleId="7">
    <w:name w:val="heading 6"/>
    <w:basedOn w:val="1"/>
    <w:next w:val="1"/>
    <w:semiHidden/>
    <w:unhideWhenUsed/>
    <w:qFormat/>
    <w:uiPriority w:val="0"/>
    <w:pPr>
      <w:keepNext/>
      <w:keepLines/>
      <w:numPr>
        <w:ilvl w:val="5"/>
        <w:numId w:val="1"/>
      </w:numPr>
      <w:spacing w:before="240" w:beforeLines="0" w:beforeAutospacing="0" w:after="64" w:afterLines="0" w:afterAutospacing="0" w:line="317" w:lineRule="auto"/>
      <w:ind w:left="1151" w:hanging="1151"/>
      <w:outlineLvl w:val="5"/>
    </w:pPr>
    <w:rPr>
      <w:rFonts w:ascii="Arial" w:hAnsi="Arial" w:eastAsia="黑体"/>
      <w:b/>
      <w:sz w:val="24"/>
    </w:rPr>
  </w:style>
  <w:style w:type="paragraph" w:styleId="8">
    <w:name w:val="heading 7"/>
    <w:basedOn w:val="1"/>
    <w:next w:val="1"/>
    <w:semiHidden/>
    <w:unhideWhenUsed/>
    <w:qFormat/>
    <w:uiPriority w:val="0"/>
    <w:pPr>
      <w:keepNext/>
      <w:keepLines/>
      <w:numPr>
        <w:ilvl w:val="6"/>
        <w:numId w:val="1"/>
      </w:numPr>
      <w:spacing w:before="240" w:beforeLines="0" w:beforeAutospacing="0" w:after="64" w:afterLines="0" w:afterAutospacing="0" w:line="317" w:lineRule="auto"/>
      <w:ind w:left="1296" w:hanging="1296"/>
      <w:outlineLvl w:val="6"/>
    </w:pPr>
    <w:rPr>
      <w:b/>
      <w:sz w:val="24"/>
    </w:rPr>
  </w:style>
  <w:style w:type="paragraph" w:styleId="9">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left="1440" w:hanging="1440"/>
      <w:outlineLvl w:val="7"/>
    </w:pPr>
    <w:rPr>
      <w:rFonts w:ascii="Arial" w:hAnsi="Arial" w:eastAsia="黑体"/>
      <w:sz w:val="24"/>
    </w:rPr>
  </w:style>
  <w:style w:type="paragraph" w:styleId="10">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1583" w:hanging="1583"/>
      <w:outlineLvl w:val="8"/>
    </w:pPr>
    <w:rPr>
      <w:rFonts w:ascii="Arial" w:hAnsi="Arial" w:eastAsia="黑体"/>
      <w:sz w:val="21"/>
    </w:rPr>
  </w:style>
  <w:style w:type="character" w:default="1" w:styleId="21">
    <w:name w:val="Default Paragraph Font"/>
    <w:semiHidden/>
    <w:qFormat/>
    <w:uiPriority w:val="0"/>
  </w:style>
  <w:style w:type="table" w:default="1" w:styleId="19">
    <w:name w:val="Normal Table"/>
    <w:semiHidden/>
    <w:qFormat/>
    <w:uiPriority w:val="0"/>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styleId="11">
    <w:name w:val="caption"/>
    <w:basedOn w:val="1"/>
    <w:next w:val="1"/>
    <w:qFormat/>
    <w:uiPriority w:val="0"/>
    <w:pPr>
      <w:spacing w:before="120" w:after="120"/>
    </w:pPr>
    <w:rPr>
      <w:b/>
      <w:lang w:eastAsia="en-GB"/>
    </w:rPr>
  </w:style>
  <w:style w:type="paragraph" w:styleId="12">
    <w:name w:val="annotation text"/>
    <w:basedOn w:val="1"/>
    <w:qFormat/>
    <w:uiPriority w:val="0"/>
    <w:pPr>
      <w:jc w:val="left"/>
    </w:pPr>
  </w:style>
  <w:style w:type="paragraph" w:styleId="13">
    <w:name w:val="Body Text"/>
    <w:basedOn w:val="1"/>
    <w:qFormat/>
    <w:uiPriority w:val="0"/>
    <w:pPr>
      <w:spacing w:after="120"/>
      <w:jc w:val="both"/>
    </w:pPr>
    <w:rPr>
      <w:lang w:eastAsia="zh-CN"/>
    </w:r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footer"/>
    <w:basedOn w:val="1"/>
    <w:qFormat/>
    <w:uiPriority w:val="0"/>
    <w:pPr>
      <w:tabs>
        <w:tab w:val="center" w:pos="4153"/>
        <w:tab w:val="right" w:pos="8306"/>
      </w:tabs>
      <w:snapToGrid w:val="0"/>
      <w:jc w:val="left"/>
    </w:pPr>
    <w:rPr>
      <w:sz w:val="18"/>
    </w:rPr>
  </w:style>
  <w:style w:type="paragraph" w:styleId="1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8">
    <w:name w:val="Normal (Web)"/>
    <w:basedOn w:val="1"/>
    <w:qFormat/>
    <w:uiPriority w:val="0"/>
    <w:pPr>
      <w:spacing w:before="0" w:beforeAutospacing="1" w:after="0" w:afterAutospacing="1"/>
      <w:ind w:left="0" w:right="0"/>
      <w:jc w:val="left"/>
    </w:pPr>
    <w:rPr>
      <w:kern w:val="0"/>
      <w:sz w:val="24"/>
      <w:lang w:val="en-US" w:eastAsia="zh-CN" w:bidi="ar"/>
    </w:rPr>
  </w:style>
  <w:style w:type="table" w:styleId="20">
    <w:name w:val="Table Grid"/>
    <w:basedOn w:val="19"/>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Strong"/>
    <w:basedOn w:val="21"/>
    <w:qFormat/>
    <w:uiPriority w:val="0"/>
    <w:rPr>
      <w:b/>
    </w:rPr>
  </w:style>
  <w:style w:type="character" w:styleId="23">
    <w:name w:val="FollowedHyperlink"/>
    <w:basedOn w:val="21"/>
    <w:qFormat/>
    <w:uiPriority w:val="0"/>
    <w:rPr>
      <w:color w:val="800080"/>
      <w:u w:val="single"/>
    </w:rPr>
  </w:style>
  <w:style w:type="character" w:styleId="24">
    <w:name w:val="Hyperlink"/>
    <w:basedOn w:val="21"/>
    <w:qFormat/>
    <w:uiPriority w:val="99"/>
    <w:rPr>
      <w:color w:val="0000FF"/>
      <w:u w:val="single"/>
    </w:rPr>
  </w:style>
  <w:style w:type="character" w:styleId="25">
    <w:name w:val="HTML Code"/>
    <w:basedOn w:val="21"/>
    <w:qFormat/>
    <w:uiPriority w:val="0"/>
    <w:rPr>
      <w:rFonts w:ascii="Courier New" w:hAnsi="Courier New"/>
      <w:sz w:val="20"/>
    </w:rPr>
  </w:style>
  <w:style w:type="paragraph" w:customStyle="1" w:styleId="26">
    <w:name w:val="Tdoc_Header_2"/>
    <w:basedOn w:val="1"/>
    <w:qFormat/>
    <w:uiPriority w:val="99"/>
    <w:pPr>
      <w:widowControl w:val="0"/>
      <w:tabs>
        <w:tab w:val="left" w:pos="1701"/>
        <w:tab w:val="right" w:pos="9072"/>
        <w:tab w:val="right" w:pos="10206"/>
      </w:tabs>
      <w:jc w:val="both"/>
    </w:pPr>
    <w:rPr>
      <w:rFonts w:ascii="Arial" w:hAnsi="Arial"/>
      <w:b/>
      <w:sz w:val="18"/>
    </w:rPr>
  </w:style>
  <w:style w:type="paragraph" w:styleId="27">
    <w:name w:val="List Paragraph"/>
    <w:basedOn w:val="1"/>
    <w:qFormat/>
    <w:uiPriority w:val="34"/>
    <w:pPr>
      <w:spacing w:after="0"/>
      <w:ind w:left="840" w:leftChars="400" w:hanging="1440"/>
    </w:pPr>
    <w:rPr>
      <w:rFonts w:ascii="Times" w:hAnsi="Times" w:eastAsia="Batang"/>
      <w:szCs w:val="24"/>
    </w:rPr>
  </w:style>
  <w:style w:type="table" w:customStyle="1" w:styleId="28">
    <w:name w:val="Grid Table Light"/>
    <w:basedOn w:val="19"/>
    <w:qFormat/>
    <w:uiPriority w:val="99"/>
    <w:pPr>
      <w:spacing w:after="0"/>
    </w:p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paragraph" w:customStyle="1" w:styleId="29">
    <w:name w:val="TH"/>
    <w:basedOn w:val="1"/>
    <w:qFormat/>
    <w:uiPriority w:val="0"/>
    <w:pPr>
      <w:keepNext/>
      <w:keepLines/>
      <w:spacing w:before="60"/>
      <w:jc w:val="center"/>
    </w:pPr>
    <w:rPr>
      <w:rFonts w:ascii="Arial" w:hAnsi="Arial"/>
      <w:b/>
    </w:rPr>
  </w:style>
  <w:style w:type="paragraph" w:customStyle="1" w:styleId="30">
    <w:name w:val="TAH"/>
    <w:basedOn w:val="31"/>
    <w:qFormat/>
    <w:uiPriority w:val="0"/>
    <w:rPr>
      <w:b/>
    </w:rPr>
  </w:style>
  <w:style w:type="paragraph" w:customStyle="1" w:styleId="31">
    <w:name w:val="TAC"/>
    <w:basedOn w:val="32"/>
    <w:qFormat/>
    <w:uiPriority w:val="0"/>
    <w:pPr>
      <w:jc w:val="center"/>
    </w:pPr>
  </w:style>
  <w:style w:type="paragraph" w:customStyle="1" w:styleId="32">
    <w:name w:val="TAL"/>
    <w:basedOn w:val="1"/>
    <w:qFormat/>
    <w:uiPriority w:val="99"/>
    <w:pPr>
      <w:keepNext/>
      <w:keepLines/>
      <w:spacing w:after="0"/>
    </w:pPr>
    <w:rPr>
      <w:rFonts w:ascii="Arial" w:hAnsi="Arial"/>
      <w:sz w:val="18"/>
    </w:rPr>
  </w:style>
  <w:style w:type="paragraph" w:customStyle="1" w:styleId="33">
    <w:name w:val="B1"/>
    <w:basedOn w:val="15"/>
    <w:qFormat/>
    <w:uiPriority w:val="0"/>
    <w:pPr>
      <w:ind w:left="568" w:hanging="284"/>
    </w:pPr>
  </w:style>
  <w:style w:type="paragraph" w:customStyle="1" w:styleId="34">
    <w:name w:val="EQ"/>
    <w:basedOn w:val="1"/>
    <w:next w:val="1"/>
    <w:qFormat/>
    <w:uiPriority w:val="0"/>
    <w:pPr>
      <w:keepLines/>
      <w:tabs>
        <w:tab w:val="center" w:pos="4536"/>
        <w:tab w:val="right" w:pos="9072"/>
      </w:tabs>
    </w:pPr>
  </w:style>
  <w:style w:type="paragraph" w:customStyle="1" w:styleId="35">
    <w:name w:val="B2"/>
    <w:basedOn w:val="14"/>
    <w:qFormat/>
    <w:uiPriority w:val="0"/>
  </w:style>
  <w:style w:type="paragraph" w:customStyle="1" w:styleId="36">
    <w:name w:val="NO"/>
    <w:basedOn w:val="1"/>
    <w:qFormat/>
    <w:uiPriority w:val="0"/>
    <w:pPr>
      <w:keepLines/>
      <w:ind w:left="1135" w:hanging="851"/>
    </w:pPr>
  </w:style>
  <w:style w:type="character" w:customStyle="1" w:styleId="37">
    <w:name w:val="fontstyle01"/>
    <w:basedOn w:val="21"/>
    <w:qFormat/>
    <w:uiPriority w:val="0"/>
    <w:rPr>
      <w:rFonts w:ascii="TimesNewRomanPS-ItalicMT" w:hAnsi="TimesNewRomanPS-ItalicMT" w:eastAsia="TimesNewRomanPS-ItalicMT" w:cs="TimesNewRomanPS-ItalicMT"/>
      <w:i/>
      <w:color w:val="000000"/>
      <w:sz w:val="20"/>
      <w:szCs w:val="20"/>
    </w:rPr>
  </w:style>
  <w:style w:type="paragraph" w:customStyle="1" w:styleId="3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eastAsia="Batang" w:cs="Times New Roman"/>
      <w:sz w:val="16"/>
      <w:lang w:val="en-GB" w:eastAsia="en-US" w:bidi="ar-SA"/>
    </w:rPr>
  </w:style>
  <w:style w:type="paragraph" w:customStyle="1" w:styleId="39">
    <w:name w:val="B4"/>
    <w:basedOn w:val="1"/>
    <w:qFormat/>
    <w:uiPriority w:val="0"/>
    <w:pPr>
      <w:ind w:left="1418" w:hanging="284"/>
    </w:pPr>
  </w:style>
  <w:style w:type="paragraph" w:customStyle="1" w:styleId="40">
    <w:name w:val="B5"/>
    <w:basedOn w:val="1"/>
    <w:qFormat/>
    <w:uiPriority w:val="0"/>
    <w:pPr>
      <w:ind w:left="1702" w:hanging="284"/>
    </w:pPr>
  </w:style>
  <w:style w:type="paragraph" w:customStyle="1" w:styleId="41">
    <w:name w:val="B3"/>
    <w:basedOn w:val="1"/>
    <w:qFormat/>
    <w:uiPriority w:val="0"/>
    <w:pPr>
      <w:ind w:left="1135" w:hanging="284"/>
    </w:pPr>
  </w:style>
  <w:style w:type="paragraph" w:customStyle="1" w:styleId="42">
    <w:name w:val="0 Main text"/>
    <w:basedOn w:val="1"/>
    <w:qFormat/>
    <w:uiPriority w:val="0"/>
    <w:pPr>
      <w:widowControl/>
      <w:spacing w:after="100" w:afterAutospacing="1" w:line="288" w:lineRule="auto"/>
      <w:ind w:firstLine="360"/>
    </w:pPr>
    <w:rPr>
      <w:rFonts w:ascii="Times New Roman" w:hAnsi="Times New Roman" w:eastAsia="Times New Roman" w:cs="Batang"/>
      <w:lang w:val="en-GB" w:eastAsia="en-US"/>
    </w:rPr>
  </w:style>
  <w:style w:type="table" w:customStyle="1" w:styleId="43">
    <w:name w:val="x Tableau page de garde3"/>
    <w:basedOn w:val="19"/>
    <w:qFormat/>
    <w:uiPriority w:val="0"/>
    <w:rPr>
      <w:lang w:val="en-US" w:eastAsia="ko-KR"/>
    </w:rPr>
    <w:tblPr>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Pr>
  </w:style>
  <w:style w:type="paragraph" w:customStyle="1" w:styleId="44">
    <w:name w:val="列出段落1"/>
    <w:basedOn w:val="1"/>
    <w:qFormat/>
    <w:uiPriority w:val="0"/>
    <w:pPr>
      <w:ind w:left="720"/>
      <w:contextualSpacing/>
    </w:pPr>
  </w:style>
  <w:style w:type="paragraph" w:customStyle="1" w:styleId="45">
    <w:name w:val="Default"/>
    <w:unhideWhenUsed/>
    <w:qFormat/>
    <w:uiPriority w:val="99"/>
    <w:pPr>
      <w:widowControl w:val="0"/>
      <w:autoSpaceDE w:val="0"/>
      <w:autoSpaceDN w:val="0"/>
      <w:adjustRightInd w:val="0"/>
      <w:spacing w:beforeLines="0" w:afterLines="0"/>
    </w:pPr>
    <w:rPr>
      <w:rFonts w:hint="eastAsia" w:ascii="Arial Unicode MS" w:hAnsi="Arial Unicode MS" w:eastAsia="Arial Unicode MS" w:cs="Times New Roman"/>
      <w:color w:val="00000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2603</Words>
  <Characters>12518</Characters>
  <Lines>0</Lines>
  <Paragraphs>0</Paragraphs>
  <TotalTime>1</TotalTime>
  <ScaleCrop>false</ScaleCrop>
  <LinksUpToDate>false</LinksUpToDate>
  <CharactersWithSpaces>15020</CharactersWithSpaces>
  <Application>WPS Office_11.8.2.12307_F1E327BC-269C-435d-A152-05C5408002CA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2022-04-20T13:19:00Z</dcterms:created>
  <dc:creator>sha.wang</dc:creator>
  <cp:lastModifiedBy>sha.wang</cp:lastModifiedBy>
  <dcterms:modified xsi:type="dcterms:W3CDTF">2025-05-09T02:00:21Z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2052-11.8.2.12307</vt:lpwstr>
  </property>
  <property fmtid="{D5CDD505-2E9C-101B-9397-08002B2CF9AE}" pid="3" name="ICV">
    <vt:lpwstr>DDD001057D6E48DE82D00A9756A09E0B</vt:lpwstr>
  </property>
</Properties>
</file>